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14"/>
        </w:rPr>
      </w:pPr>
    </w:p>
    <w:p>
      <w:pPr>
        <w:pStyle w:val="BodyText"/>
        <w:ind w:left="2300"/>
        <w:rPr>
          <w:rFonts w:ascii="Times New Roman"/>
          <w:sz w:val="20"/>
        </w:rPr>
      </w:pPr>
      <w:r>
        <w:rPr>
          <w:rFonts w:ascii="Times New Roman"/>
          <w:sz w:val="20"/>
        </w:rPr>
        <w:pict>
          <v:group style="width:263.05pt;height:27.9pt;mso-position-horizontal-relative:char;mso-position-vertical-relative:line" coordorigin="0,0" coordsize="5261,558">
            <v:shape style="position:absolute;left:0;top:143;width:738;height:215" type="#_x0000_t75" stroked="false">
              <v:imagedata r:id="rId9" o:title=""/>
            </v:shape>
            <v:shape style="position:absolute;left:632;top:0;width:772;height:558" type="#_x0000_t75" stroked="false">
              <v:imagedata r:id="rId10" o:title=""/>
            </v:shape>
            <v:shape style="position:absolute;left:1133;top:0;width:1173;height:558" type="#_x0000_t75" stroked="false">
              <v:imagedata r:id="rId11" o:title=""/>
            </v:shape>
            <v:shape style="position:absolute;left:2036;top:0;width:1823;height:558" type="#_x0000_t75" stroked="false">
              <v:imagedata r:id="rId12" o:title=""/>
            </v:shape>
            <v:shape style="position:absolute;left:3588;top:0;width:1672;height:558" type="#_x0000_t75" stroked="false">
              <v:imagedata r:id="rId13" o:title=""/>
            </v:shape>
            <v:shape style="position:absolute;left:0;top:0;width:5261;height:558" type="#_x0000_t202" filled="false" stroked="false">
              <v:textbox inset="0,0,0,0">
                <w:txbxContent>
                  <w:p>
                    <w:pPr>
                      <w:spacing w:before="86"/>
                      <w:ind w:left="1" w:right="0" w:firstLine="0"/>
                      <w:jc w:val="left"/>
                      <w:rPr>
                        <w:b/>
                        <w:sz w:val="24"/>
                      </w:rPr>
                    </w:pPr>
                    <w:r>
                      <w:rPr>
                        <w:b/>
                        <w:sz w:val="24"/>
                      </w:rPr>
                      <w:t>Green Dot Cyprus Membership Agreement</w:t>
                    </w:r>
                  </w:p>
                </w:txbxContent>
              </v:textbox>
              <w10:wrap type="none"/>
            </v:shape>
          </v:group>
        </w:pict>
      </w:r>
      <w:r>
        <w:rPr>
          <w:rFonts w:ascii="Times New Roman"/>
          <w:sz w:val="20"/>
        </w:rPr>
      </w:r>
    </w:p>
    <w:p>
      <w:pPr>
        <w:pStyle w:val="BodyText"/>
        <w:tabs>
          <w:tab w:pos="8329" w:val="left" w:leader="dot"/>
        </w:tabs>
        <w:spacing w:before="133"/>
        <w:ind w:left="218"/>
      </w:pPr>
      <w:r>
        <w:rPr/>
        <w:t>The present agreement is compiled today</w:t>
      </w:r>
      <w:r>
        <w:rPr>
          <w:spacing w:val="-21"/>
        </w:rPr>
        <w:t> </w:t>
      </w:r>
      <w:r>
        <w:rPr/>
        <w:t>………………………,</w:t>
      </w:r>
      <w:r>
        <w:rPr>
          <w:spacing w:val="-6"/>
        </w:rPr>
        <w:t> </w:t>
      </w:r>
      <w:r>
        <w:rPr/>
        <w:t>in</w:t>
        <w:tab/>
        <w:t>between:</w:t>
      </w:r>
    </w:p>
    <w:p>
      <w:pPr>
        <w:pStyle w:val="BodyText"/>
        <w:spacing w:before="11"/>
        <w:rPr>
          <w:sz w:val="23"/>
        </w:rPr>
      </w:pPr>
    </w:p>
    <w:p>
      <w:pPr>
        <w:pStyle w:val="ListParagraph"/>
        <w:numPr>
          <w:ilvl w:val="0"/>
          <w:numId w:val="1"/>
        </w:numPr>
        <w:tabs>
          <w:tab w:pos="579" w:val="left" w:leader="none"/>
        </w:tabs>
        <w:spacing w:line="240" w:lineRule="auto" w:before="0" w:after="0"/>
        <w:ind w:left="578" w:right="177" w:hanging="360"/>
        <w:jc w:val="both"/>
        <w:rPr>
          <w:b/>
          <w:sz w:val="24"/>
        </w:rPr>
      </w:pPr>
      <w:r>
        <w:rPr>
          <w:sz w:val="24"/>
        </w:rPr>
        <w:t>GREEN DOT (CYPRUS) PUBLIC CO LIMITED, a not for profit company incorporated with the initiative of the Cyprus Chamber of Commerce and Industry under Cyprus law,</w:t>
      </w:r>
      <w:r>
        <w:rPr>
          <w:spacing w:val="-19"/>
          <w:sz w:val="24"/>
        </w:rPr>
        <w:t> </w:t>
      </w:r>
      <w:r>
        <w:rPr>
          <w:sz w:val="24"/>
        </w:rPr>
        <w:t>having</w:t>
      </w:r>
      <w:r>
        <w:rPr>
          <w:spacing w:val="-16"/>
          <w:sz w:val="24"/>
        </w:rPr>
        <w:t> </w:t>
      </w:r>
      <w:r>
        <w:rPr>
          <w:sz w:val="24"/>
        </w:rPr>
        <w:t>its</w:t>
      </w:r>
      <w:r>
        <w:rPr>
          <w:spacing w:val="-16"/>
          <w:sz w:val="24"/>
        </w:rPr>
        <w:t> </w:t>
      </w:r>
      <w:r>
        <w:rPr>
          <w:sz w:val="24"/>
        </w:rPr>
        <w:t>registered</w:t>
      </w:r>
      <w:r>
        <w:rPr>
          <w:spacing w:val="-17"/>
          <w:sz w:val="24"/>
        </w:rPr>
        <w:t> </w:t>
      </w:r>
      <w:r>
        <w:rPr>
          <w:sz w:val="24"/>
        </w:rPr>
        <w:t>office</w:t>
      </w:r>
      <w:r>
        <w:rPr>
          <w:spacing w:val="-15"/>
          <w:sz w:val="24"/>
        </w:rPr>
        <w:t> </w:t>
      </w:r>
      <w:r>
        <w:rPr>
          <w:sz w:val="24"/>
        </w:rPr>
        <w:t>at</w:t>
      </w:r>
      <w:r>
        <w:rPr>
          <w:spacing w:val="-17"/>
          <w:sz w:val="24"/>
        </w:rPr>
        <w:t> </w:t>
      </w:r>
      <w:r>
        <w:rPr>
          <w:sz w:val="24"/>
        </w:rPr>
        <w:t>229</w:t>
      </w:r>
      <w:r>
        <w:rPr>
          <w:spacing w:val="-17"/>
          <w:sz w:val="24"/>
        </w:rPr>
        <w:t> </w:t>
      </w:r>
      <w:r>
        <w:rPr>
          <w:sz w:val="24"/>
        </w:rPr>
        <w:t>Tseriou</w:t>
      </w:r>
      <w:r>
        <w:rPr>
          <w:spacing w:val="-17"/>
          <w:sz w:val="24"/>
        </w:rPr>
        <w:t> </w:t>
      </w:r>
      <w:r>
        <w:rPr>
          <w:sz w:val="24"/>
        </w:rPr>
        <w:t>Av.,</w:t>
      </w:r>
      <w:r>
        <w:rPr>
          <w:spacing w:val="-17"/>
          <w:sz w:val="24"/>
        </w:rPr>
        <w:t> </w:t>
      </w:r>
      <w:r>
        <w:rPr>
          <w:sz w:val="24"/>
        </w:rPr>
        <w:t>2047,</w:t>
      </w:r>
      <w:r>
        <w:rPr>
          <w:spacing w:val="-17"/>
          <w:sz w:val="24"/>
        </w:rPr>
        <w:t> </w:t>
      </w:r>
      <w:r>
        <w:rPr>
          <w:sz w:val="24"/>
        </w:rPr>
        <w:t>Strovolos,</w:t>
      </w:r>
      <w:r>
        <w:rPr>
          <w:spacing w:val="-15"/>
          <w:sz w:val="24"/>
        </w:rPr>
        <w:t> </w:t>
      </w:r>
      <w:r>
        <w:rPr>
          <w:sz w:val="24"/>
        </w:rPr>
        <w:t>Nicosia,</w:t>
      </w:r>
      <w:r>
        <w:rPr>
          <w:spacing w:val="-17"/>
          <w:sz w:val="24"/>
        </w:rPr>
        <w:t> </w:t>
      </w:r>
      <w:r>
        <w:rPr>
          <w:sz w:val="24"/>
        </w:rPr>
        <w:t>and</w:t>
      </w:r>
      <w:r>
        <w:rPr>
          <w:spacing w:val="-17"/>
          <w:sz w:val="24"/>
        </w:rPr>
        <w:t> </w:t>
      </w:r>
      <w:r>
        <w:rPr>
          <w:sz w:val="24"/>
        </w:rPr>
        <w:t>with company</w:t>
      </w:r>
      <w:r>
        <w:rPr>
          <w:spacing w:val="-18"/>
          <w:sz w:val="24"/>
        </w:rPr>
        <w:t> </w:t>
      </w:r>
      <w:r>
        <w:rPr>
          <w:sz w:val="24"/>
        </w:rPr>
        <w:t>registration</w:t>
      </w:r>
      <w:r>
        <w:rPr>
          <w:spacing w:val="-18"/>
          <w:sz w:val="24"/>
        </w:rPr>
        <w:t> </w:t>
      </w:r>
      <w:r>
        <w:rPr>
          <w:sz w:val="24"/>
        </w:rPr>
        <w:t>number</w:t>
      </w:r>
      <w:r>
        <w:rPr>
          <w:spacing w:val="-18"/>
          <w:sz w:val="24"/>
        </w:rPr>
        <w:t> </w:t>
      </w:r>
      <w:r>
        <w:rPr>
          <w:sz w:val="24"/>
        </w:rPr>
        <w:t>139858,</w:t>
      </w:r>
      <w:r>
        <w:rPr>
          <w:spacing w:val="-19"/>
          <w:sz w:val="24"/>
        </w:rPr>
        <w:t> </w:t>
      </w:r>
      <w:r>
        <w:rPr>
          <w:sz w:val="24"/>
        </w:rPr>
        <w:t>whereby</w:t>
      </w:r>
      <w:r>
        <w:rPr>
          <w:spacing w:val="-17"/>
          <w:sz w:val="24"/>
        </w:rPr>
        <w:t> </w:t>
      </w:r>
      <w:r>
        <w:rPr>
          <w:sz w:val="24"/>
        </w:rPr>
        <w:t>said</w:t>
      </w:r>
      <w:r>
        <w:rPr>
          <w:spacing w:val="-19"/>
          <w:sz w:val="24"/>
        </w:rPr>
        <w:t> </w:t>
      </w:r>
      <w:r>
        <w:rPr>
          <w:sz w:val="24"/>
        </w:rPr>
        <w:t>company</w:t>
      </w:r>
      <w:r>
        <w:rPr>
          <w:spacing w:val="-18"/>
          <w:sz w:val="24"/>
        </w:rPr>
        <w:t> </w:t>
      </w:r>
      <w:r>
        <w:rPr>
          <w:sz w:val="24"/>
        </w:rPr>
        <w:t>is</w:t>
      </w:r>
      <w:r>
        <w:rPr>
          <w:spacing w:val="-18"/>
          <w:sz w:val="24"/>
        </w:rPr>
        <w:t> </w:t>
      </w:r>
      <w:r>
        <w:rPr>
          <w:sz w:val="24"/>
        </w:rPr>
        <w:t>referred</w:t>
      </w:r>
      <w:r>
        <w:rPr>
          <w:spacing w:val="-19"/>
          <w:sz w:val="24"/>
        </w:rPr>
        <w:t> </w:t>
      </w:r>
      <w:r>
        <w:rPr>
          <w:sz w:val="24"/>
        </w:rPr>
        <w:t>to</w:t>
      </w:r>
      <w:r>
        <w:rPr>
          <w:spacing w:val="-18"/>
          <w:sz w:val="24"/>
        </w:rPr>
        <w:t> </w:t>
      </w:r>
      <w:r>
        <w:rPr>
          <w:sz w:val="24"/>
        </w:rPr>
        <w:t>hereafter as “</w:t>
      </w:r>
      <w:r>
        <w:rPr>
          <w:b/>
          <w:sz w:val="24"/>
        </w:rPr>
        <w:t>Green Dot</w:t>
      </w:r>
      <w:r>
        <w:rPr>
          <w:b/>
          <w:spacing w:val="-1"/>
          <w:sz w:val="24"/>
        </w:rPr>
        <w:t> </w:t>
      </w:r>
      <w:r>
        <w:rPr>
          <w:b/>
          <w:sz w:val="24"/>
        </w:rPr>
        <w:t>Cyprus</w:t>
      </w:r>
      <w:r>
        <w:rPr>
          <w:sz w:val="24"/>
        </w:rPr>
        <w:t>”</w:t>
      </w:r>
      <w:r>
        <w:rPr>
          <w:b/>
          <w:sz w:val="24"/>
        </w:rPr>
        <w:t>,</w:t>
      </w:r>
    </w:p>
    <w:p>
      <w:pPr>
        <w:pStyle w:val="BodyText"/>
        <w:rPr>
          <w:b/>
          <w:sz w:val="28"/>
        </w:rPr>
      </w:pPr>
    </w:p>
    <w:p>
      <w:pPr>
        <w:pStyle w:val="BodyText"/>
        <w:spacing w:before="242"/>
        <w:ind w:left="218"/>
      </w:pPr>
      <w:r>
        <w:rPr/>
        <w:t>and:</w:t>
      </w:r>
    </w:p>
    <w:p>
      <w:pPr>
        <w:pStyle w:val="BodyText"/>
        <w:spacing w:before="1"/>
      </w:pPr>
    </w:p>
    <w:p>
      <w:pPr>
        <w:pStyle w:val="ListParagraph"/>
        <w:numPr>
          <w:ilvl w:val="0"/>
          <w:numId w:val="1"/>
        </w:numPr>
        <w:tabs>
          <w:tab w:pos="577" w:val="left" w:leader="none"/>
          <w:tab w:pos="2811" w:val="left" w:leader="none"/>
          <w:tab w:pos="4582" w:val="left" w:leader="none"/>
          <w:tab w:pos="7173" w:val="left" w:leader="none"/>
          <w:tab w:pos="8181" w:val="left" w:leader="none"/>
          <w:tab w:pos="9280" w:val="left" w:leader="none"/>
          <w:tab w:pos="9412" w:val="left" w:leader="none"/>
        </w:tabs>
        <w:spacing w:line="240" w:lineRule="auto" w:before="0" w:after="0"/>
        <w:ind w:left="576" w:right="163" w:hanging="356"/>
        <w:jc w:val="both"/>
        <w:rPr>
          <w:sz w:val="24"/>
        </w:rPr>
      </w:pPr>
      <w:r>
        <w:rPr>
          <w:w w:val="97"/>
          <w:sz w:val="24"/>
          <w:u w:val="single"/>
        </w:rPr>
        <w:t> </w:t>
      </w:r>
      <w:r>
        <w:rPr>
          <w:sz w:val="24"/>
          <w:u w:val="single"/>
        </w:rPr>
        <w:tab/>
        <w:tab/>
        <w:tab/>
        <w:tab/>
      </w:r>
      <w:r>
        <w:rPr>
          <w:sz w:val="24"/>
        </w:rPr>
        <w:t>, a </w:t>
      </w:r>
      <w:r>
        <w:rPr>
          <w:spacing w:val="-4"/>
          <w:sz w:val="24"/>
        </w:rPr>
        <w:t>company </w:t>
      </w:r>
      <w:r>
        <w:rPr>
          <w:sz w:val="24"/>
        </w:rPr>
        <w:t>incorporated  under  the </w:t>
      </w:r>
      <w:r>
        <w:rPr>
          <w:spacing w:val="63"/>
          <w:sz w:val="24"/>
        </w:rPr>
        <w:t> </w:t>
      </w:r>
      <w:r>
        <w:rPr>
          <w:sz w:val="24"/>
        </w:rPr>
        <w:t>laws </w:t>
      </w:r>
      <w:r>
        <w:rPr>
          <w:spacing w:val="54"/>
          <w:sz w:val="24"/>
        </w:rPr>
        <w:t> </w:t>
      </w:r>
      <w:r>
        <w:rPr>
          <w:sz w:val="24"/>
        </w:rPr>
        <w:t>of</w:t>
      </w:r>
      <w:r>
        <w:rPr>
          <w:sz w:val="24"/>
          <w:u w:val="single"/>
        </w:rPr>
        <w:t> </w:t>
        <w:tab/>
        <w:tab/>
        <w:tab/>
        <w:tab/>
        <w:tab/>
      </w:r>
      <w:r>
        <w:rPr>
          <w:spacing w:val="-17"/>
          <w:sz w:val="24"/>
        </w:rPr>
        <w:t>, </w:t>
      </w:r>
      <w:r>
        <w:rPr>
          <w:sz w:val="24"/>
        </w:rPr>
        <w:t>having</w:t>
        <w:tab/>
        <w:t>its</w:t>
        <w:tab/>
        <w:t>registered</w:t>
        <w:tab/>
        <w:t>office</w:t>
        <w:tab/>
        <w:tab/>
      </w:r>
      <w:r>
        <w:rPr>
          <w:spacing w:val="-6"/>
          <w:sz w:val="24"/>
        </w:rPr>
        <w:t>at</w:t>
      </w:r>
    </w:p>
    <w:p>
      <w:pPr>
        <w:pStyle w:val="BodyText"/>
        <w:spacing w:before="3"/>
        <w:rPr>
          <w:sz w:val="18"/>
        </w:rPr>
      </w:pPr>
      <w:r>
        <w:rPr/>
        <w:pict>
          <v:shape style="position:absolute;margin-left:88.823997pt;margin-top:13.406588pt;width:438.7pt;height:.1pt;mso-position-horizontal-relative:page;mso-position-vertical-relative:paragraph;z-index:-15727616;mso-wrap-distance-left:0;mso-wrap-distance-right:0" coordorigin="1776,268" coordsize="8774,0" path="m1776,268l10550,268e" filled="false" stroked="true" strokeweight=".756pt" strokecolor="#000000">
            <v:path arrowok="t"/>
            <v:stroke dashstyle="solid"/>
            <w10:wrap type="topAndBottom"/>
          </v:shape>
        </w:pict>
      </w:r>
    </w:p>
    <w:p>
      <w:pPr>
        <w:pStyle w:val="BodyText"/>
        <w:tabs>
          <w:tab w:pos="7323" w:val="left" w:leader="none"/>
        </w:tabs>
        <w:spacing w:line="274" w:lineRule="exact"/>
        <w:ind w:left="576"/>
      </w:pPr>
      <w:r>
        <w:rPr>
          <w:w w:val="100"/>
          <w:u w:val="single"/>
        </w:rPr>
        <w:t> </w:t>
      </w:r>
      <w:r>
        <w:rPr>
          <w:u w:val="single"/>
        </w:rPr>
        <w:tab/>
      </w:r>
      <w:r>
        <w:rPr>
          <w:spacing w:val="-7"/>
        </w:rPr>
        <w:t> </w:t>
      </w:r>
      <w:r>
        <w:rPr>
          <w:spacing w:val="2"/>
        </w:rPr>
        <w:t>and  </w:t>
      </w:r>
      <w:r>
        <w:rPr/>
        <w:t>with</w:t>
      </w:r>
      <w:r>
        <w:rPr>
          <w:spacing w:val="42"/>
        </w:rPr>
        <w:t> </w:t>
      </w:r>
      <w:r>
        <w:rPr/>
        <w:t>company</w:t>
      </w:r>
    </w:p>
    <w:p>
      <w:pPr>
        <w:pStyle w:val="BodyText"/>
        <w:tabs>
          <w:tab w:pos="4462" w:val="left" w:leader="none"/>
        </w:tabs>
        <w:ind w:left="576"/>
      </w:pPr>
      <w:r>
        <w:rPr/>
        <w:t>registration   number</w:t>
      </w:r>
      <w:r>
        <w:rPr>
          <w:spacing w:val="62"/>
        </w:rPr>
        <w:t> </w:t>
      </w:r>
      <w:r>
        <w:rPr>
          <w:spacing w:val="3"/>
        </w:rPr>
        <w:t>_</w:t>
      </w:r>
      <w:r>
        <w:rPr>
          <w:spacing w:val="47"/>
          <w:u w:val="single"/>
        </w:rPr>
        <w:t> </w:t>
      </w:r>
      <w:r>
        <w:rPr>
          <w:spacing w:val="2"/>
          <w:u w:val="single"/>
        </w:rPr>
        <w:t>_______</w:t>
      </w:r>
      <w:r>
        <w:rPr>
          <w:spacing w:val="2"/>
        </w:rPr>
        <w:t>.</w:t>
        <w:tab/>
      </w:r>
      <w:r>
        <w:rPr/>
        <w:t>Said</w:t>
      </w:r>
      <w:r>
        <w:rPr>
          <w:spacing w:val="42"/>
        </w:rPr>
        <w:t> </w:t>
      </w:r>
      <w:r>
        <w:rPr/>
        <w:t>company</w:t>
      </w:r>
      <w:r>
        <w:rPr>
          <w:spacing w:val="42"/>
        </w:rPr>
        <w:t> </w:t>
      </w:r>
      <w:r>
        <w:rPr/>
        <w:t>is</w:t>
      </w:r>
      <w:r>
        <w:rPr>
          <w:spacing w:val="44"/>
        </w:rPr>
        <w:t> </w:t>
      </w:r>
      <w:r>
        <w:rPr/>
        <w:t>referred</w:t>
      </w:r>
      <w:r>
        <w:rPr>
          <w:spacing w:val="42"/>
        </w:rPr>
        <w:t> </w:t>
      </w:r>
      <w:r>
        <w:rPr/>
        <w:t>to</w:t>
      </w:r>
      <w:r>
        <w:rPr>
          <w:spacing w:val="41"/>
        </w:rPr>
        <w:t> </w:t>
      </w:r>
      <w:r>
        <w:rPr/>
        <w:t>hereafter</w:t>
      </w:r>
      <w:r>
        <w:rPr>
          <w:spacing w:val="43"/>
        </w:rPr>
        <w:t> </w:t>
      </w:r>
      <w:r>
        <w:rPr/>
        <w:t>as</w:t>
      </w:r>
      <w:r>
        <w:rPr>
          <w:spacing w:val="48"/>
        </w:rPr>
        <w:t> </w:t>
      </w:r>
      <w:r>
        <w:rPr/>
        <w:t>the</w:t>
      </w:r>
    </w:p>
    <w:p>
      <w:pPr>
        <w:pStyle w:val="BodyText"/>
        <w:ind w:left="576"/>
      </w:pPr>
      <w:r>
        <w:rPr/>
        <w:t>“Packaging Responsible”.</w:t>
      </w:r>
    </w:p>
    <w:p>
      <w:pPr>
        <w:pStyle w:val="BodyText"/>
        <w:spacing w:before="9"/>
        <w:rPr>
          <w:sz w:val="22"/>
        </w:rPr>
      </w:pPr>
    </w:p>
    <w:p>
      <w:pPr>
        <w:pStyle w:val="BodyText"/>
        <w:ind w:left="218"/>
      </w:pPr>
      <w:r>
        <w:rPr/>
        <w:t>WHEREAS:</w:t>
      </w:r>
    </w:p>
    <w:p>
      <w:pPr>
        <w:pStyle w:val="BodyText"/>
        <w:spacing w:before="2"/>
      </w:pPr>
    </w:p>
    <w:p>
      <w:pPr>
        <w:pStyle w:val="ListParagraph"/>
        <w:numPr>
          <w:ilvl w:val="0"/>
          <w:numId w:val="2"/>
        </w:numPr>
        <w:tabs>
          <w:tab w:pos="582" w:val="left" w:leader="none"/>
        </w:tabs>
        <w:spacing w:line="240" w:lineRule="auto" w:before="0" w:after="0"/>
        <w:ind w:left="218" w:right="177" w:firstLine="0"/>
        <w:jc w:val="both"/>
        <w:rPr>
          <w:sz w:val="24"/>
        </w:rPr>
      </w:pPr>
      <w:r>
        <w:rPr>
          <w:sz w:val="24"/>
        </w:rPr>
        <w:t>The</w:t>
      </w:r>
      <w:r>
        <w:rPr>
          <w:spacing w:val="-12"/>
          <w:sz w:val="24"/>
        </w:rPr>
        <w:t> </w:t>
      </w:r>
      <w:r>
        <w:rPr>
          <w:sz w:val="24"/>
        </w:rPr>
        <w:t>European</w:t>
      </w:r>
      <w:r>
        <w:rPr>
          <w:spacing w:val="-12"/>
          <w:sz w:val="24"/>
        </w:rPr>
        <w:t> </w:t>
      </w:r>
      <w:r>
        <w:rPr>
          <w:sz w:val="24"/>
        </w:rPr>
        <w:t>Parliament</w:t>
      </w:r>
      <w:r>
        <w:rPr>
          <w:spacing w:val="-13"/>
          <w:sz w:val="24"/>
        </w:rPr>
        <w:t> </w:t>
      </w:r>
      <w:r>
        <w:rPr>
          <w:sz w:val="24"/>
        </w:rPr>
        <w:t>and</w:t>
      </w:r>
      <w:r>
        <w:rPr>
          <w:spacing w:val="-13"/>
          <w:sz w:val="24"/>
        </w:rPr>
        <w:t> </w:t>
      </w:r>
      <w:r>
        <w:rPr>
          <w:sz w:val="24"/>
        </w:rPr>
        <w:t>Council</w:t>
      </w:r>
      <w:r>
        <w:rPr>
          <w:spacing w:val="-13"/>
          <w:sz w:val="24"/>
        </w:rPr>
        <w:t> </w:t>
      </w:r>
      <w:r>
        <w:rPr>
          <w:sz w:val="24"/>
        </w:rPr>
        <w:t>Directive</w:t>
      </w:r>
      <w:r>
        <w:rPr>
          <w:spacing w:val="-12"/>
          <w:sz w:val="24"/>
        </w:rPr>
        <w:t> </w:t>
      </w:r>
      <w:r>
        <w:rPr>
          <w:sz w:val="24"/>
        </w:rPr>
        <w:t>94/62/EC</w:t>
      </w:r>
      <w:r>
        <w:rPr>
          <w:spacing w:val="-14"/>
          <w:sz w:val="24"/>
        </w:rPr>
        <w:t> </w:t>
      </w:r>
      <w:r>
        <w:rPr>
          <w:sz w:val="24"/>
        </w:rPr>
        <w:t>of</w:t>
      </w:r>
      <w:r>
        <w:rPr>
          <w:spacing w:val="-13"/>
          <w:sz w:val="24"/>
        </w:rPr>
        <w:t> </w:t>
      </w:r>
      <w:r>
        <w:rPr>
          <w:sz w:val="24"/>
        </w:rPr>
        <w:t>20</w:t>
      </w:r>
      <w:r>
        <w:rPr>
          <w:position w:val="8"/>
          <w:sz w:val="16"/>
        </w:rPr>
        <w:t>th</w:t>
      </w:r>
      <w:r>
        <w:rPr>
          <w:spacing w:val="-9"/>
          <w:position w:val="8"/>
          <w:sz w:val="16"/>
        </w:rPr>
        <w:t> </w:t>
      </w:r>
      <w:r>
        <w:rPr>
          <w:sz w:val="24"/>
        </w:rPr>
        <w:t>December</w:t>
      </w:r>
      <w:r>
        <w:rPr>
          <w:spacing w:val="-12"/>
          <w:sz w:val="24"/>
        </w:rPr>
        <w:t> </w:t>
      </w:r>
      <w:r>
        <w:rPr>
          <w:sz w:val="24"/>
        </w:rPr>
        <w:t>1994</w:t>
      </w:r>
      <w:r>
        <w:rPr>
          <w:spacing w:val="-12"/>
          <w:sz w:val="24"/>
        </w:rPr>
        <w:t> </w:t>
      </w:r>
      <w:r>
        <w:rPr>
          <w:sz w:val="24"/>
        </w:rPr>
        <w:t>and 2004/12/EC of 11</w:t>
      </w:r>
      <w:r>
        <w:rPr>
          <w:position w:val="8"/>
          <w:sz w:val="16"/>
        </w:rPr>
        <w:t>th </w:t>
      </w:r>
      <w:r>
        <w:rPr>
          <w:sz w:val="24"/>
        </w:rPr>
        <w:t>February 2004, on packaging and packaging waste has been transposed into Cypriot legislation by means of “the Packaging and Packaging Waste Ordinance of 2002”, enacted on 12</w:t>
      </w:r>
      <w:r>
        <w:rPr>
          <w:position w:val="8"/>
          <w:sz w:val="16"/>
        </w:rPr>
        <w:t>th </w:t>
      </w:r>
      <w:r>
        <w:rPr>
          <w:sz w:val="24"/>
        </w:rPr>
        <w:t>of April 2002 and revised later on (hereafter “the Law”) by means of the regulations based on this law (hereafter “the</w:t>
      </w:r>
      <w:r>
        <w:rPr>
          <w:spacing w:val="-29"/>
          <w:sz w:val="24"/>
        </w:rPr>
        <w:t> </w:t>
      </w:r>
      <w:r>
        <w:rPr>
          <w:sz w:val="24"/>
        </w:rPr>
        <w:t>Regulations”).</w:t>
      </w:r>
    </w:p>
    <w:p>
      <w:pPr>
        <w:pStyle w:val="BodyText"/>
        <w:spacing w:before="11"/>
        <w:rPr>
          <w:sz w:val="23"/>
        </w:rPr>
      </w:pPr>
    </w:p>
    <w:p>
      <w:pPr>
        <w:pStyle w:val="ListParagraph"/>
        <w:numPr>
          <w:ilvl w:val="0"/>
          <w:numId w:val="2"/>
        </w:numPr>
        <w:tabs>
          <w:tab w:pos="582" w:val="left" w:leader="none"/>
        </w:tabs>
        <w:spacing w:line="240" w:lineRule="auto" w:before="1" w:after="0"/>
        <w:ind w:left="218" w:right="179" w:firstLine="0"/>
        <w:jc w:val="both"/>
        <w:rPr>
          <w:sz w:val="24"/>
        </w:rPr>
      </w:pPr>
      <w:r>
        <w:rPr>
          <w:sz w:val="24"/>
        </w:rPr>
        <w:t>By virtue of the Law, packagers and importers of packed goods are responsible to collect and sort packaging waste and ensure that such waste is directed to recovery or to</w:t>
      </w:r>
      <w:r>
        <w:rPr>
          <w:spacing w:val="-7"/>
          <w:sz w:val="24"/>
        </w:rPr>
        <w:t> </w:t>
      </w:r>
      <w:r>
        <w:rPr>
          <w:sz w:val="24"/>
        </w:rPr>
        <w:t>authorised</w:t>
      </w:r>
      <w:r>
        <w:rPr>
          <w:spacing w:val="-6"/>
          <w:sz w:val="24"/>
        </w:rPr>
        <w:t> </w:t>
      </w:r>
      <w:r>
        <w:rPr>
          <w:sz w:val="24"/>
        </w:rPr>
        <w:t>treatment</w:t>
      </w:r>
      <w:r>
        <w:rPr>
          <w:spacing w:val="-6"/>
          <w:sz w:val="24"/>
        </w:rPr>
        <w:t> </w:t>
      </w:r>
      <w:r>
        <w:rPr>
          <w:sz w:val="24"/>
        </w:rPr>
        <w:t>facilities.</w:t>
      </w:r>
      <w:r>
        <w:rPr>
          <w:spacing w:val="-6"/>
          <w:sz w:val="24"/>
        </w:rPr>
        <w:t> </w:t>
      </w:r>
      <w:r>
        <w:rPr>
          <w:sz w:val="24"/>
        </w:rPr>
        <w:t>The</w:t>
      </w:r>
      <w:r>
        <w:rPr>
          <w:spacing w:val="-4"/>
          <w:sz w:val="24"/>
        </w:rPr>
        <w:t> </w:t>
      </w:r>
      <w:r>
        <w:rPr>
          <w:sz w:val="24"/>
        </w:rPr>
        <w:t>Packaging</w:t>
      </w:r>
      <w:r>
        <w:rPr>
          <w:spacing w:val="-6"/>
          <w:sz w:val="24"/>
        </w:rPr>
        <w:t> </w:t>
      </w:r>
      <w:r>
        <w:rPr>
          <w:sz w:val="24"/>
        </w:rPr>
        <w:t>Responsible</w:t>
      </w:r>
      <w:r>
        <w:rPr>
          <w:spacing w:val="-5"/>
          <w:sz w:val="24"/>
        </w:rPr>
        <w:t> </w:t>
      </w:r>
      <w:r>
        <w:rPr>
          <w:sz w:val="24"/>
        </w:rPr>
        <w:t>is</w:t>
      </w:r>
      <w:r>
        <w:rPr>
          <w:spacing w:val="-4"/>
          <w:sz w:val="24"/>
        </w:rPr>
        <w:t> </w:t>
      </w:r>
      <w:r>
        <w:rPr>
          <w:sz w:val="24"/>
        </w:rPr>
        <w:t>obliged</w:t>
      </w:r>
      <w:r>
        <w:rPr>
          <w:spacing w:val="-6"/>
          <w:sz w:val="24"/>
        </w:rPr>
        <w:t> </w:t>
      </w:r>
      <w:r>
        <w:rPr>
          <w:sz w:val="24"/>
        </w:rPr>
        <w:t>to</w:t>
      </w:r>
      <w:r>
        <w:rPr>
          <w:spacing w:val="-4"/>
          <w:sz w:val="24"/>
        </w:rPr>
        <w:t> </w:t>
      </w:r>
      <w:r>
        <w:rPr>
          <w:sz w:val="24"/>
        </w:rPr>
        <w:t>deal</w:t>
      </w:r>
      <w:r>
        <w:rPr>
          <w:spacing w:val="-5"/>
          <w:sz w:val="24"/>
        </w:rPr>
        <w:t> </w:t>
      </w:r>
      <w:r>
        <w:rPr>
          <w:sz w:val="24"/>
        </w:rPr>
        <w:t>with</w:t>
      </w:r>
      <w:r>
        <w:rPr>
          <w:spacing w:val="-2"/>
          <w:sz w:val="24"/>
        </w:rPr>
        <w:t> </w:t>
      </w:r>
      <w:r>
        <w:rPr>
          <w:sz w:val="24"/>
        </w:rPr>
        <w:t>the management of the packaging derived from its operations by either organising an individual packaging waste management system or by participating in a collective packaging waste management system. By participating in an authorised collective system and the observance of its obligations towards the System, the Packaging Responsible</w:t>
      </w:r>
      <w:r>
        <w:rPr>
          <w:spacing w:val="-12"/>
          <w:sz w:val="24"/>
        </w:rPr>
        <w:t> </w:t>
      </w:r>
      <w:r>
        <w:rPr>
          <w:sz w:val="24"/>
        </w:rPr>
        <w:t>is</w:t>
      </w:r>
      <w:r>
        <w:rPr>
          <w:spacing w:val="-10"/>
          <w:sz w:val="24"/>
        </w:rPr>
        <w:t> </w:t>
      </w:r>
      <w:r>
        <w:rPr>
          <w:sz w:val="24"/>
        </w:rPr>
        <w:t>relieved</w:t>
      </w:r>
      <w:r>
        <w:rPr>
          <w:spacing w:val="-15"/>
          <w:sz w:val="24"/>
        </w:rPr>
        <w:t> </w:t>
      </w:r>
      <w:r>
        <w:rPr>
          <w:sz w:val="24"/>
        </w:rPr>
        <w:t>from</w:t>
      </w:r>
      <w:r>
        <w:rPr>
          <w:spacing w:val="-12"/>
          <w:sz w:val="24"/>
        </w:rPr>
        <w:t> </w:t>
      </w:r>
      <w:r>
        <w:rPr>
          <w:sz w:val="24"/>
        </w:rPr>
        <w:t>any</w:t>
      </w:r>
      <w:r>
        <w:rPr>
          <w:spacing w:val="-11"/>
          <w:sz w:val="24"/>
        </w:rPr>
        <w:t> </w:t>
      </w:r>
      <w:r>
        <w:rPr>
          <w:sz w:val="24"/>
        </w:rPr>
        <w:t>other</w:t>
      </w:r>
      <w:r>
        <w:rPr>
          <w:spacing w:val="-9"/>
          <w:sz w:val="24"/>
        </w:rPr>
        <w:t> </w:t>
      </w:r>
      <w:r>
        <w:rPr>
          <w:sz w:val="24"/>
        </w:rPr>
        <w:t>responsibility</w:t>
      </w:r>
      <w:r>
        <w:rPr>
          <w:spacing w:val="-13"/>
          <w:sz w:val="24"/>
        </w:rPr>
        <w:t> </w:t>
      </w:r>
      <w:r>
        <w:rPr>
          <w:sz w:val="24"/>
        </w:rPr>
        <w:t>for</w:t>
      </w:r>
      <w:r>
        <w:rPr>
          <w:spacing w:val="-12"/>
          <w:sz w:val="24"/>
        </w:rPr>
        <w:t> </w:t>
      </w:r>
      <w:r>
        <w:rPr>
          <w:sz w:val="24"/>
        </w:rPr>
        <w:t>its</w:t>
      </w:r>
      <w:r>
        <w:rPr>
          <w:spacing w:val="-9"/>
          <w:sz w:val="24"/>
        </w:rPr>
        <w:t> </w:t>
      </w:r>
      <w:r>
        <w:rPr>
          <w:sz w:val="24"/>
        </w:rPr>
        <w:t>packaging</w:t>
      </w:r>
      <w:r>
        <w:rPr>
          <w:spacing w:val="-12"/>
          <w:sz w:val="24"/>
        </w:rPr>
        <w:t> </w:t>
      </w:r>
      <w:r>
        <w:rPr>
          <w:sz w:val="24"/>
        </w:rPr>
        <w:t>and</w:t>
      </w:r>
      <w:r>
        <w:rPr>
          <w:spacing w:val="-12"/>
          <w:sz w:val="24"/>
        </w:rPr>
        <w:t> </w:t>
      </w:r>
      <w:r>
        <w:rPr>
          <w:sz w:val="24"/>
        </w:rPr>
        <w:t>the</w:t>
      </w:r>
      <w:r>
        <w:rPr>
          <w:spacing w:val="-10"/>
          <w:sz w:val="24"/>
        </w:rPr>
        <w:t> </w:t>
      </w:r>
      <w:r>
        <w:rPr>
          <w:sz w:val="24"/>
        </w:rPr>
        <w:t>respective responsibility is transferred to the collective system it participates</w:t>
      </w:r>
      <w:r>
        <w:rPr>
          <w:spacing w:val="-23"/>
          <w:sz w:val="24"/>
        </w:rPr>
        <w:t> </w:t>
      </w:r>
      <w:r>
        <w:rPr>
          <w:sz w:val="24"/>
        </w:rPr>
        <w:t>in.</w:t>
      </w:r>
    </w:p>
    <w:p>
      <w:pPr>
        <w:pStyle w:val="BodyText"/>
      </w:pPr>
    </w:p>
    <w:p>
      <w:pPr>
        <w:pStyle w:val="ListParagraph"/>
        <w:numPr>
          <w:ilvl w:val="0"/>
          <w:numId w:val="2"/>
        </w:numPr>
        <w:tabs>
          <w:tab w:pos="582" w:val="left" w:leader="none"/>
        </w:tabs>
        <w:spacing w:line="240" w:lineRule="auto" w:before="0" w:after="0"/>
        <w:ind w:left="218" w:right="177" w:firstLine="0"/>
        <w:jc w:val="both"/>
        <w:rPr>
          <w:sz w:val="24"/>
        </w:rPr>
      </w:pPr>
      <w:r>
        <w:rPr>
          <w:sz w:val="24"/>
        </w:rPr>
        <w:t>After considering the advice of the Advisory Committee for the Management of Packaging Waste, the Minister of Agriculture, Rural Development and Environment has approved</w:t>
      </w:r>
      <w:r>
        <w:rPr>
          <w:spacing w:val="-18"/>
          <w:sz w:val="24"/>
        </w:rPr>
        <w:t> </w:t>
      </w:r>
      <w:r>
        <w:rPr>
          <w:sz w:val="24"/>
        </w:rPr>
        <w:t>Green</w:t>
      </w:r>
      <w:r>
        <w:rPr>
          <w:spacing w:val="-17"/>
          <w:sz w:val="24"/>
        </w:rPr>
        <w:t> </w:t>
      </w:r>
      <w:r>
        <w:rPr>
          <w:sz w:val="24"/>
        </w:rPr>
        <w:t>Dot</w:t>
      </w:r>
      <w:r>
        <w:rPr>
          <w:spacing w:val="-19"/>
          <w:sz w:val="24"/>
        </w:rPr>
        <w:t> </w:t>
      </w:r>
      <w:r>
        <w:rPr>
          <w:sz w:val="24"/>
        </w:rPr>
        <w:t>Cyprus</w:t>
      </w:r>
      <w:r>
        <w:rPr>
          <w:spacing w:val="-16"/>
          <w:sz w:val="24"/>
        </w:rPr>
        <w:t> </w:t>
      </w:r>
      <w:r>
        <w:rPr>
          <w:sz w:val="24"/>
        </w:rPr>
        <w:t>as</w:t>
      </w:r>
      <w:r>
        <w:rPr>
          <w:spacing w:val="-17"/>
          <w:sz w:val="24"/>
        </w:rPr>
        <w:t> </w:t>
      </w:r>
      <w:r>
        <w:rPr>
          <w:sz w:val="24"/>
        </w:rPr>
        <w:t>a</w:t>
      </w:r>
      <w:r>
        <w:rPr>
          <w:spacing w:val="-16"/>
          <w:sz w:val="24"/>
        </w:rPr>
        <w:t> </w:t>
      </w:r>
      <w:r>
        <w:rPr>
          <w:sz w:val="24"/>
        </w:rPr>
        <w:t>collective</w:t>
      </w:r>
      <w:r>
        <w:rPr>
          <w:spacing w:val="-16"/>
          <w:sz w:val="24"/>
        </w:rPr>
        <w:t> </w:t>
      </w:r>
      <w:r>
        <w:rPr>
          <w:sz w:val="24"/>
        </w:rPr>
        <w:t>packaging</w:t>
      </w:r>
      <w:r>
        <w:rPr>
          <w:spacing w:val="-18"/>
          <w:sz w:val="24"/>
        </w:rPr>
        <w:t> </w:t>
      </w:r>
      <w:r>
        <w:rPr>
          <w:sz w:val="24"/>
        </w:rPr>
        <w:t>and</w:t>
      </w:r>
      <w:r>
        <w:rPr>
          <w:spacing w:val="-17"/>
          <w:sz w:val="24"/>
        </w:rPr>
        <w:t> </w:t>
      </w:r>
      <w:r>
        <w:rPr>
          <w:sz w:val="24"/>
        </w:rPr>
        <w:t>packaging</w:t>
      </w:r>
      <w:r>
        <w:rPr>
          <w:spacing w:val="-20"/>
          <w:sz w:val="24"/>
        </w:rPr>
        <w:t> </w:t>
      </w:r>
      <w:r>
        <w:rPr>
          <w:sz w:val="24"/>
        </w:rPr>
        <w:t>waste</w:t>
      </w:r>
      <w:r>
        <w:rPr>
          <w:spacing w:val="-16"/>
          <w:sz w:val="24"/>
        </w:rPr>
        <w:t> </w:t>
      </w:r>
      <w:r>
        <w:rPr>
          <w:sz w:val="24"/>
        </w:rPr>
        <w:t>management system</w:t>
      </w:r>
      <w:r>
        <w:rPr>
          <w:spacing w:val="-11"/>
          <w:sz w:val="24"/>
        </w:rPr>
        <w:t> </w:t>
      </w:r>
      <w:r>
        <w:rPr>
          <w:sz w:val="24"/>
        </w:rPr>
        <w:t>(hereafter</w:t>
      </w:r>
      <w:r>
        <w:rPr>
          <w:spacing w:val="-10"/>
          <w:sz w:val="24"/>
        </w:rPr>
        <w:t> </w:t>
      </w:r>
      <w:r>
        <w:rPr>
          <w:sz w:val="24"/>
        </w:rPr>
        <w:t>called</w:t>
      </w:r>
      <w:r>
        <w:rPr>
          <w:spacing w:val="-12"/>
          <w:sz w:val="24"/>
        </w:rPr>
        <w:t> </w:t>
      </w:r>
      <w:r>
        <w:rPr>
          <w:sz w:val="24"/>
        </w:rPr>
        <w:t>“the</w:t>
      </w:r>
      <w:r>
        <w:rPr>
          <w:spacing w:val="-9"/>
          <w:sz w:val="24"/>
        </w:rPr>
        <w:t> </w:t>
      </w:r>
      <w:r>
        <w:rPr>
          <w:sz w:val="24"/>
        </w:rPr>
        <w:t>System”)</w:t>
      </w:r>
      <w:r>
        <w:rPr>
          <w:spacing w:val="-10"/>
          <w:sz w:val="24"/>
        </w:rPr>
        <w:t> </w:t>
      </w:r>
      <w:r>
        <w:rPr>
          <w:sz w:val="24"/>
        </w:rPr>
        <w:t>in</w:t>
      </w:r>
      <w:r>
        <w:rPr>
          <w:spacing w:val="-9"/>
          <w:sz w:val="24"/>
        </w:rPr>
        <w:t> </w:t>
      </w:r>
      <w:r>
        <w:rPr>
          <w:sz w:val="24"/>
        </w:rPr>
        <w:t>accordance</w:t>
      </w:r>
      <w:r>
        <w:rPr>
          <w:spacing w:val="-11"/>
          <w:sz w:val="24"/>
        </w:rPr>
        <w:t> </w:t>
      </w:r>
      <w:r>
        <w:rPr>
          <w:sz w:val="24"/>
        </w:rPr>
        <w:t>with</w:t>
      </w:r>
      <w:r>
        <w:rPr>
          <w:spacing w:val="-7"/>
          <w:sz w:val="24"/>
        </w:rPr>
        <w:t> </w:t>
      </w:r>
      <w:r>
        <w:rPr>
          <w:sz w:val="24"/>
        </w:rPr>
        <w:t>the</w:t>
      </w:r>
      <w:r>
        <w:rPr>
          <w:spacing w:val="-10"/>
          <w:sz w:val="24"/>
        </w:rPr>
        <w:t> </w:t>
      </w:r>
      <w:r>
        <w:rPr>
          <w:sz w:val="24"/>
        </w:rPr>
        <w:t>Law.</w:t>
      </w:r>
      <w:r>
        <w:rPr>
          <w:spacing w:val="-9"/>
          <w:sz w:val="24"/>
        </w:rPr>
        <w:t> </w:t>
      </w:r>
      <w:r>
        <w:rPr>
          <w:sz w:val="24"/>
        </w:rPr>
        <w:t>The</w:t>
      </w:r>
      <w:r>
        <w:rPr>
          <w:spacing w:val="-10"/>
          <w:sz w:val="24"/>
        </w:rPr>
        <w:t> </w:t>
      </w:r>
      <w:r>
        <w:rPr>
          <w:sz w:val="24"/>
        </w:rPr>
        <w:t>accreditation</w:t>
      </w:r>
      <w:r>
        <w:rPr>
          <w:spacing w:val="-10"/>
          <w:sz w:val="24"/>
        </w:rPr>
        <w:t> </w:t>
      </w:r>
      <w:r>
        <w:rPr>
          <w:sz w:val="24"/>
        </w:rPr>
        <w:t>of Green Dot Cyprus is valid from the 30</w:t>
      </w:r>
      <w:r>
        <w:rPr>
          <w:position w:val="8"/>
          <w:sz w:val="16"/>
        </w:rPr>
        <w:t>th </w:t>
      </w:r>
      <w:r>
        <w:rPr>
          <w:sz w:val="24"/>
        </w:rPr>
        <w:t>of June 2020, to the 30</w:t>
      </w:r>
      <w:r>
        <w:rPr>
          <w:position w:val="8"/>
          <w:sz w:val="16"/>
        </w:rPr>
        <w:t>th </w:t>
      </w:r>
      <w:r>
        <w:rPr>
          <w:sz w:val="24"/>
        </w:rPr>
        <w:t>of June 2026, and can be renewed for successive six year periods with a request submitted to the authorities at least six months before each accreditation</w:t>
      </w:r>
      <w:r>
        <w:rPr>
          <w:spacing w:val="-5"/>
          <w:sz w:val="24"/>
        </w:rPr>
        <w:t> </w:t>
      </w:r>
      <w:r>
        <w:rPr>
          <w:sz w:val="24"/>
        </w:rPr>
        <w:t>expires.</w:t>
      </w:r>
    </w:p>
    <w:p>
      <w:pPr>
        <w:spacing w:before="165"/>
        <w:ind w:left="218" w:right="0" w:firstLine="0"/>
        <w:jc w:val="left"/>
        <w:rPr>
          <w:sz w:val="20"/>
        </w:rPr>
      </w:pPr>
      <w:r>
        <w:rPr/>
        <w:pict>
          <v:line style="position:absolute;mso-position-horizontal-relative:page;mso-position-vertical-relative:paragraph;z-index:15730176" from="70.949997pt,43.323883pt" to="125.399997pt,43.323883pt" stroked="true" strokeweight=".627480pt" strokecolor="#000000">
            <v:stroke dashstyle="solid"/>
            <w10:wrap type="none"/>
          </v:line>
        </w:pict>
      </w:r>
      <w:r>
        <w:rPr/>
        <w:pict>
          <v:line style="position:absolute;mso-position-horizontal-relative:page;mso-position-vertical-relative:paragraph;z-index:15730688" from="191.449997pt,43.323883pt" to="245.899997pt,43.323883pt" stroked="true" strokeweight=".627480pt" strokecolor="#000000">
            <v:stroke dashstyle="solid"/>
            <w10:wrap type="none"/>
          </v:line>
        </w:pict>
      </w:r>
      <w:r>
        <w:rPr>
          <w:sz w:val="20"/>
        </w:rPr>
        <w:t>Initials</w:t>
      </w:r>
    </w:p>
    <w:p>
      <w:pPr>
        <w:spacing w:after="0"/>
        <w:jc w:val="left"/>
        <w:rPr>
          <w:sz w:val="20"/>
        </w:rPr>
        <w:sectPr>
          <w:headerReference w:type="default" r:id="rId5"/>
          <w:headerReference w:type="even" r:id="rId6"/>
          <w:footerReference w:type="default" r:id="rId7"/>
          <w:footerReference w:type="even" r:id="rId8"/>
          <w:type w:val="continuous"/>
          <w:pgSz w:w="11920" w:h="16850"/>
          <w:pgMar w:header="573" w:footer="1344" w:top="1500" w:bottom="640" w:left="1200" w:right="1060"/>
          <w:pgNumType w:start="1"/>
        </w:sectPr>
      </w:pPr>
    </w:p>
    <w:p>
      <w:pPr>
        <w:pStyle w:val="ListParagraph"/>
        <w:numPr>
          <w:ilvl w:val="0"/>
          <w:numId w:val="2"/>
        </w:numPr>
        <w:tabs>
          <w:tab w:pos="582" w:val="left" w:leader="none"/>
        </w:tabs>
        <w:spacing w:line="240" w:lineRule="auto" w:before="181" w:after="0"/>
        <w:ind w:left="218" w:right="180" w:firstLine="0"/>
        <w:jc w:val="both"/>
        <w:rPr>
          <w:sz w:val="24"/>
        </w:rPr>
      </w:pPr>
      <w:r>
        <w:rPr>
          <w:sz w:val="24"/>
        </w:rPr>
        <w:t>Packaging Recovery Organisation Europe s.p.r.l., a company having its registered office at Avenue des Olympiades 2, 1140 Bruxelles, Belgium (hereafter called “PRO EUROPE”) has granted an exclusive licence to Green Dot Cyprus for the use of Green Dot Mark and the right to grant sub-licences in Cyprus for an indefinite period. Green Dot Cyprus is agreeable to grant a right of use of the Green Dot Mark on the terms &amp; conditions specified</w:t>
      </w:r>
      <w:r>
        <w:rPr>
          <w:spacing w:val="-3"/>
          <w:sz w:val="24"/>
        </w:rPr>
        <w:t> </w:t>
      </w:r>
      <w:r>
        <w:rPr>
          <w:sz w:val="24"/>
        </w:rPr>
        <w:t>hereinafter.</w:t>
      </w:r>
    </w:p>
    <w:p>
      <w:pPr>
        <w:pStyle w:val="BodyText"/>
      </w:pPr>
    </w:p>
    <w:p>
      <w:pPr>
        <w:pStyle w:val="ListParagraph"/>
        <w:numPr>
          <w:ilvl w:val="0"/>
          <w:numId w:val="2"/>
        </w:numPr>
        <w:tabs>
          <w:tab w:pos="582" w:val="left" w:leader="none"/>
        </w:tabs>
        <w:spacing w:line="240" w:lineRule="auto" w:before="0" w:after="0"/>
        <w:ind w:left="218" w:right="188" w:firstLine="0"/>
        <w:jc w:val="both"/>
        <w:rPr>
          <w:sz w:val="24"/>
        </w:rPr>
      </w:pPr>
      <w:r>
        <w:rPr>
          <w:sz w:val="24"/>
        </w:rPr>
        <w:t>In view of the above, the Packaging Responsible wishes, in order to fulfil its obligations</w:t>
      </w:r>
      <w:r>
        <w:rPr>
          <w:spacing w:val="-12"/>
          <w:sz w:val="24"/>
        </w:rPr>
        <w:t> </w:t>
      </w:r>
      <w:r>
        <w:rPr>
          <w:sz w:val="24"/>
        </w:rPr>
        <w:t>provided</w:t>
      </w:r>
      <w:r>
        <w:rPr>
          <w:spacing w:val="-10"/>
          <w:sz w:val="24"/>
        </w:rPr>
        <w:t> </w:t>
      </w:r>
      <w:r>
        <w:rPr>
          <w:sz w:val="24"/>
        </w:rPr>
        <w:t>by</w:t>
      </w:r>
      <w:r>
        <w:rPr>
          <w:spacing w:val="-10"/>
          <w:sz w:val="24"/>
        </w:rPr>
        <w:t> </w:t>
      </w:r>
      <w:r>
        <w:rPr>
          <w:sz w:val="24"/>
        </w:rPr>
        <w:t>the</w:t>
      </w:r>
      <w:r>
        <w:rPr>
          <w:spacing w:val="-10"/>
          <w:sz w:val="24"/>
        </w:rPr>
        <w:t> </w:t>
      </w:r>
      <w:r>
        <w:rPr>
          <w:sz w:val="24"/>
        </w:rPr>
        <w:t>Law,</w:t>
      </w:r>
      <w:r>
        <w:rPr>
          <w:spacing w:val="-11"/>
          <w:sz w:val="24"/>
        </w:rPr>
        <w:t> </w:t>
      </w:r>
      <w:r>
        <w:rPr>
          <w:sz w:val="24"/>
        </w:rPr>
        <w:t>to</w:t>
      </w:r>
      <w:r>
        <w:rPr>
          <w:spacing w:val="-10"/>
          <w:sz w:val="24"/>
        </w:rPr>
        <w:t> </w:t>
      </w:r>
      <w:r>
        <w:rPr>
          <w:sz w:val="24"/>
        </w:rPr>
        <w:t>participate</w:t>
      </w:r>
      <w:r>
        <w:rPr>
          <w:spacing w:val="-9"/>
          <w:sz w:val="24"/>
        </w:rPr>
        <w:t> </w:t>
      </w:r>
      <w:r>
        <w:rPr>
          <w:sz w:val="24"/>
        </w:rPr>
        <w:t>in</w:t>
      </w:r>
      <w:r>
        <w:rPr>
          <w:spacing w:val="-12"/>
          <w:sz w:val="24"/>
        </w:rPr>
        <w:t> </w:t>
      </w:r>
      <w:r>
        <w:rPr>
          <w:sz w:val="24"/>
        </w:rPr>
        <w:t>the</w:t>
      </w:r>
      <w:r>
        <w:rPr>
          <w:spacing w:val="-8"/>
          <w:sz w:val="24"/>
        </w:rPr>
        <w:t> </w:t>
      </w:r>
      <w:r>
        <w:rPr>
          <w:sz w:val="24"/>
        </w:rPr>
        <w:t>System</w:t>
      </w:r>
      <w:r>
        <w:rPr>
          <w:spacing w:val="-11"/>
          <w:sz w:val="24"/>
        </w:rPr>
        <w:t> </w:t>
      </w:r>
      <w:r>
        <w:rPr>
          <w:sz w:val="24"/>
        </w:rPr>
        <w:t>that</w:t>
      </w:r>
      <w:r>
        <w:rPr>
          <w:spacing w:val="-13"/>
          <w:sz w:val="24"/>
        </w:rPr>
        <w:t> </w:t>
      </w:r>
      <w:r>
        <w:rPr>
          <w:sz w:val="24"/>
        </w:rPr>
        <w:t>is</w:t>
      </w:r>
      <w:r>
        <w:rPr>
          <w:spacing w:val="-10"/>
          <w:sz w:val="24"/>
        </w:rPr>
        <w:t> </w:t>
      </w:r>
      <w:r>
        <w:rPr>
          <w:sz w:val="24"/>
        </w:rPr>
        <w:t>set</w:t>
      </w:r>
      <w:r>
        <w:rPr>
          <w:spacing w:val="-13"/>
          <w:sz w:val="24"/>
        </w:rPr>
        <w:t> </w:t>
      </w:r>
      <w:r>
        <w:rPr>
          <w:sz w:val="24"/>
        </w:rPr>
        <w:t>up</w:t>
      </w:r>
      <w:r>
        <w:rPr>
          <w:spacing w:val="-9"/>
          <w:sz w:val="24"/>
        </w:rPr>
        <w:t> </w:t>
      </w:r>
      <w:r>
        <w:rPr>
          <w:sz w:val="24"/>
        </w:rPr>
        <w:t>by</w:t>
      </w:r>
      <w:r>
        <w:rPr>
          <w:spacing w:val="-12"/>
          <w:sz w:val="24"/>
        </w:rPr>
        <w:t> </w:t>
      </w:r>
      <w:r>
        <w:rPr>
          <w:sz w:val="24"/>
        </w:rPr>
        <w:t>Green</w:t>
      </w:r>
      <w:r>
        <w:rPr>
          <w:spacing w:val="-12"/>
          <w:sz w:val="24"/>
        </w:rPr>
        <w:t> </w:t>
      </w:r>
      <w:r>
        <w:rPr>
          <w:sz w:val="24"/>
        </w:rPr>
        <w:t>Dot Cyprus in accordance with the terms and conditions described in this</w:t>
      </w:r>
      <w:r>
        <w:rPr>
          <w:spacing w:val="-33"/>
          <w:sz w:val="24"/>
        </w:rPr>
        <w:t> </w:t>
      </w:r>
      <w:r>
        <w:rPr>
          <w:sz w:val="24"/>
        </w:rPr>
        <w:t>Agreement.</w:t>
      </w:r>
    </w:p>
    <w:p>
      <w:pPr>
        <w:pStyle w:val="BodyText"/>
      </w:pPr>
    </w:p>
    <w:p>
      <w:pPr>
        <w:pStyle w:val="Heading3"/>
        <w:spacing w:line="482" w:lineRule="auto" w:before="1"/>
        <w:ind w:right="2895"/>
      </w:pPr>
      <w:r>
        <w:rPr/>
        <w:t>In view of the foregoing, it has been agreed as follows. Article 1. Definitions</w:t>
      </w:r>
    </w:p>
    <w:p>
      <w:pPr>
        <w:pStyle w:val="ListParagraph"/>
        <w:numPr>
          <w:ilvl w:val="1"/>
          <w:numId w:val="3"/>
        </w:numPr>
        <w:tabs>
          <w:tab w:pos="791" w:val="left" w:leader="none"/>
        </w:tabs>
        <w:spacing w:line="285" w:lineRule="exact" w:before="0" w:after="0"/>
        <w:ind w:left="790" w:right="0" w:hanging="690"/>
        <w:jc w:val="both"/>
        <w:rPr>
          <w:sz w:val="24"/>
        </w:rPr>
      </w:pPr>
      <w:r>
        <w:rPr>
          <w:sz w:val="24"/>
        </w:rPr>
        <w:t>“Agreement”</w:t>
      </w:r>
    </w:p>
    <w:p>
      <w:pPr>
        <w:pStyle w:val="BodyText"/>
        <w:ind w:left="101" w:right="235"/>
      </w:pPr>
      <w:r>
        <w:rPr/>
        <w:t>means the present document, as signed, together with any modifications and additional elements that may later be agreed.</w:t>
      </w:r>
    </w:p>
    <w:p>
      <w:pPr>
        <w:pStyle w:val="BodyText"/>
      </w:pPr>
    </w:p>
    <w:p>
      <w:pPr>
        <w:pStyle w:val="ListParagraph"/>
        <w:numPr>
          <w:ilvl w:val="1"/>
          <w:numId w:val="3"/>
        </w:numPr>
        <w:tabs>
          <w:tab w:pos="791" w:val="left" w:leader="none"/>
        </w:tabs>
        <w:spacing w:line="240" w:lineRule="auto" w:before="0" w:after="0"/>
        <w:ind w:left="790" w:right="0" w:hanging="690"/>
        <w:jc w:val="left"/>
        <w:rPr>
          <w:sz w:val="24"/>
        </w:rPr>
      </w:pPr>
      <w:r>
        <w:rPr>
          <w:sz w:val="24"/>
        </w:rPr>
        <w:t>“Law”</w:t>
      </w:r>
    </w:p>
    <w:p>
      <w:pPr>
        <w:pStyle w:val="BodyText"/>
        <w:spacing w:before="1"/>
        <w:ind w:left="101"/>
      </w:pPr>
      <w:r>
        <w:rPr/>
        <w:t>means the “Packaging and Packaging Waste Ordinance of 2002” and any other</w:t>
      </w:r>
    </w:p>
    <w:p>
      <w:pPr>
        <w:pStyle w:val="BodyText"/>
        <w:ind w:left="218"/>
      </w:pPr>
      <w:r>
        <w:rPr/>
        <w:t>relevant laws and regulations enacted or to be enacted.</w:t>
      </w:r>
    </w:p>
    <w:p>
      <w:pPr>
        <w:pStyle w:val="BodyText"/>
        <w:spacing w:before="11"/>
        <w:rPr>
          <w:sz w:val="23"/>
        </w:rPr>
      </w:pPr>
    </w:p>
    <w:p>
      <w:pPr>
        <w:pStyle w:val="ListParagraph"/>
        <w:numPr>
          <w:ilvl w:val="1"/>
          <w:numId w:val="3"/>
        </w:numPr>
        <w:tabs>
          <w:tab w:pos="791" w:val="left" w:leader="none"/>
        </w:tabs>
        <w:spacing w:line="240" w:lineRule="auto" w:before="1" w:after="0"/>
        <w:ind w:left="790" w:right="0" w:hanging="690"/>
        <w:jc w:val="left"/>
        <w:rPr>
          <w:sz w:val="24"/>
        </w:rPr>
      </w:pPr>
      <w:r>
        <w:rPr>
          <w:sz w:val="24"/>
        </w:rPr>
        <w:t>“Competent</w:t>
      </w:r>
      <w:r>
        <w:rPr>
          <w:spacing w:val="-5"/>
          <w:sz w:val="24"/>
        </w:rPr>
        <w:t> </w:t>
      </w:r>
      <w:r>
        <w:rPr>
          <w:sz w:val="24"/>
        </w:rPr>
        <w:t>Authorities”</w:t>
      </w:r>
    </w:p>
    <w:p>
      <w:pPr>
        <w:pStyle w:val="BodyText"/>
        <w:spacing w:before="1"/>
        <w:ind w:left="101"/>
      </w:pPr>
      <w:r>
        <w:rPr/>
        <w:t>means the Minister of Agriculture, Rural Development and Environment.</w:t>
      </w:r>
    </w:p>
    <w:p>
      <w:pPr>
        <w:pStyle w:val="BodyText"/>
        <w:spacing w:before="8"/>
        <w:rPr>
          <w:sz w:val="22"/>
        </w:rPr>
      </w:pPr>
    </w:p>
    <w:p>
      <w:pPr>
        <w:pStyle w:val="ListParagraph"/>
        <w:numPr>
          <w:ilvl w:val="1"/>
          <w:numId w:val="3"/>
        </w:numPr>
        <w:tabs>
          <w:tab w:pos="791" w:val="left" w:leader="none"/>
        </w:tabs>
        <w:spacing w:line="240" w:lineRule="auto" w:before="0" w:after="0"/>
        <w:ind w:left="790" w:right="0" w:hanging="690"/>
        <w:jc w:val="both"/>
        <w:rPr>
          <w:sz w:val="24"/>
        </w:rPr>
      </w:pPr>
      <w:r>
        <w:rPr>
          <w:sz w:val="24"/>
        </w:rPr>
        <w:t>“Packaging”</w:t>
      </w:r>
    </w:p>
    <w:p>
      <w:pPr>
        <w:pStyle w:val="BodyText"/>
        <w:spacing w:before="1"/>
        <w:ind w:left="101" w:right="178"/>
        <w:jc w:val="both"/>
      </w:pPr>
      <w:r>
        <w:rPr/>
        <w:t>means every product made of any materials of any nature, intended to be used for the containment,</w:t>
      </w:r>
      <w:r>
        <w:rPr>
          <w:spacing w:val="-12"/>
        </w:rPr>
        <w:t> </w:t>
      </w:r>
      <w:r>
        <w:rPr/>
        <w:t>protection,</w:t>
      </w:r>
      <w:r>
        <w:rPr>
          <w:spacing w:val="-10"/>
        </w:rPr>
        <w:t> </w:t>
      </w:r>
      <w:r>
        <w:rPr/>
        <w:t>transport,</w:t>
      </w:r>
      <w:r>
        <w:rPr>
          <w:spacing w:val="-8"/>
        </w:rPr>
        <w:t> </w:t>
      </w:r>
      <w:r>
        <w:rPr/>
        <w:t>delivery</w:t>
      </w:r>
      <w:r>
        <w:rPr>
          <w:spacing w:val="-10"/>
        </w:rPr>
        <w:t> </w:t>
      </w:r>
      <w:r>
        <w:rPr/>
        <w:t>and</w:t>
      </w:r>
      <w:r>
        <w:rPr>
          <w:spacing w:val="-10"/>
        </w:rPr>
        <w:t> </w:t>
      </w:r>
      <w:r>
        <w:rPr/>
        <w:t>presentation</w:t>
      </w:r>
      <w:r>
        <w:rPr>
          <w:spacing w:val="-10"/>
        </w:rPr>
        <w:t> </w:t>
      </w:r>
      <w:r>
        <w:rPr/>
        <w:t>of</w:t>
      </w:r>
      <w:r>
        <w:rPr>
          <w:spacing w:val="-11"/>
        </w:rPr>
        <w:t> </w:t>
      </w:r>
      <w:r>
        <w:rPr/>
        <w:t>goods,</w:t>
      </w:r>
      <w:r>
        <w:rPr>
          <w:spacing w:val="-11"/>
        </w:rPr>
        <w:t> </w:t>
      </w:r>
      <w:r>
        <w:rPr/>
        <w:t>ranging</w:t>
      </w:r>
      <w:r>
        <w:rPr>
          <w:spacing w:val="-10"/>
        </w:rPr>
        <w:t> </w:t>
      </w:r>
      <w:r>
        <w:rPr/>
        <w:t>from</w:t>
      </w:r>
      <w:r>
        <w:rPr>
          <w:spacing w:val="-11"/>
        </w:rPr>
        <w:t> </w:t>
      </w:r>
      <w:r>
        <w:rPr/>
        <w:t>raw materials to processed goods, from the producer to the user or the consumer and shall include all “disposable” items used for the same purpose. A more extensive definition of packaging is given in the</w:t>
      </w:r>
      <w:r>
        <w:rPr>
          <w:spacing w:val="-1"/>
        </w:rPr>
        <w:t> </w:t>
      </w:r>
      <w:r>
        <w:rPr/>
        <w:t>Law.</w:t>
      </w:r>
    </w:p>
    <w:p>
      <w:pPr>
        <w:pStyle w:val="BodyText"/>
        <w:spacing w:before="11"/>
        <w:rPr>
          <w:sz w:val="23"/>
        </w:rPr>
      </w:pPr>
    </w:p>
    <w:p>
      <w:pPr>
        <w:pStyle w:val="BodyText"/>
        <w:spacing w:before="1"/>
        <w:ind w:left="218"/>
        <w:jc w:val="both"/>
      </w:pPr>
      <w:r>
        <w:rPr/>
        <w:t>Packaging consists of:</w:t>
      </w:r>
    </w:p>
    <w:p>
      <w:pPr>
        <w:pStyle w:val="ListParagraph"/>
        <w:numPr>
          <w:ilvl w:val="2"/>
          <w:numId w:val="3"/>
        </w:numPr>
        <w:tabs>
          <w:tab w:pos="939" w:val="left" w:leader="none"/>
        </w:tabs>
        <w:spacing w:line="240" w:lineRule="auto" w:before="0" w:after="0"/>
        <w:ind w:left="938" w:right="193" w:hanging="432"/>
        <w:jc w:val="both"/>
        <w:rPr>
          <w:sz w:val="24"/>
        </w:rPr>
      </w:pPr>
      <w:r>
        <w:rPr>
          <w:sz w:val="24"/>
        </w:rPr>
        <w:t>sales packaging or primary packaging meaning packaging conceived so as to constitute a sales unit to the final user or consumer at the point of</w:t>
      </w:r>
      <w:r>
        <w:rPr>
          <w:spacing w:val="-40"/>
          <w:sz w:val="24"/>
        </w:rPr>
        <w:t> </w:t>
      </w:r>
      <w:r>
        <w:rPr>
          <w:sz w:val="24"/>
        </w:rPr>
        <w:t>purchase;</w:t>
      </w:r>
    </w:p>
    <w:p>
      <w:pPr>
        <w:pStyle w:val="ListParagraph"/>
        <w:numPr>
          <w:ilvl w:val="2"/>
          <w:numId w:val="3"/>
        </w:numPr>
        <w:tabs>
          <w:tab w:pos="939" w:val="left" w:leader="none"/>
        </w:tabs>
        <w:spacing w:line="240" w:lineRule="auto" w:before="0" w:after="0"/>
        <w:ind w:left="938" w:right="190" w:hanging="432"/>
        <w:jc w:val="both"/>
        <w:rPr>
          <w:sz w:val="24"/>
        </w:rPr>
      </w:pPr>
      <w:r>
        <w:rPr>
          <w:sz w:val="24"/>
        </w:rPr>
        <w:t>grouped packaging or secondary packaging meaning packaging conceived so as to constitute at the point of purchase, a grouping of a certain number of sales units</w:t>
      </w:r>
      <w:r>
        <w:rPr>
          <w:spacing w:val="-21"/>
          <w:sz w:val="24"/>
        </w:rPr>
        <w:t> </w:t>
      </w:r>
      <w:r>
        <w:rPr>
          <w:sz w:val="24"/>
        </w:rPr>
        <w:t>whether</w:t>
      </w:r>
      <w:r>
        <w:rPr>
          <w:spacing w:val="-21"/>
          <w:sz w:val="24"/>
        </w:rPr>
        <w:t> </w:t>
      </w:r>
      <w:r>
        <w:rPr>
          <w:sz w:val="24"/>
        </w:rPr>
        <w:t>the</w:t>
      </w:r>
      <w:r>
        <w:rPr>
          <w:spacing w:val="-20"/>
          <w:sz w:val="24"/>
        </w:rPr>
        <w:t> </w:t>
      </w:r>
      <w:r>
        <w:rPr>
          <w:sz w:val="24"/>
        </w:rPr>
        <w:t>latter</w:t>
      </w:r>
      <w:r>
        <w:rPr>
          <w:spacing w:val="-21"/>
          <w:sz w:val="24"/>
        </w:rPr>
        <w:t> </w:t>
      </w:r>
      <w:r>
        <w:rPr>
          <w:sz w:val="24"/>
        </w:rPr>
        <w:t>are</w:t>
      </w:r>
      <w:r>
        <w:rPr>
          <w:spacing w:val="-21"/>
          <w:sz w:val="24"/>
        </w:rPr>
        <w:t> </w:t>
      </w:r>
      <w:r>
        <w:rPr>
          <w:sz w:val="24"/>
        </w:rPr>
        <w:t>sold</w:t>
      </w:r>
      <w:r>
        <w:rPr>
          <w:spacing w:val="-22"/>
          <w:sz w:val="24"/>
        </w:rPr>
        <w:t> </w:t>
      </w:r>
      <w:r>
        <w:rPr>
          <w:sz w:val="24"/>
        </w:rPr>
        <w:t>as</w:t>
      </w:r>
      <w:r>
        <w:rPr>
          <w:spacing w:val="-21"/>
          <w:sz w:val="24"/>
        </w:rPr>
        <w:t> </w:t>
      </w:r>
      <w:r>
        <w:rPr>
          <w:sz w:val="24"/>
        </w:rPr>
        <w:t>such,</w:t>
      </w:r>
      <w:r>
        <w:rPr>
          <w:spacing w:val="-21"/>
          <w:sz w:val="24"/>
        </w:rPr>
        <w:t> </w:t>
      </w:r>
      <w:r>
        <w:rPr>
          <w:sz w:val="24"/>
        </w:rPr>
        <w:t>to</w:t>
      </w:r>
      <w:r>
        <w:rPr>
          <w:spacing w:val="-19"/>
          <w:sz w:val="24"/>
        </w:rPr>
        <w:t> </w:t>
      </w:r>
      <w:r>
        <w:rPr>
          <w:sz w:val="24"/>
        </w:rPr>
        <w:t>the</w:t>
      </w:r>
      <w:r>
        <w:rPr>
          <w:spacing w:val="-20"/>
          <w:sz w:val="24"/>
        </w:rPr>
        <w:t> </w:t>
      </w:r>
      <w:r>
        <w:rPr>
          <w:sz w:val="24"/>
        </w:rPr>
        <w:t>final</w:t>
      </w:r>
      <w:r>
        <w:rPr>
          <w:spacing w:val="-18"/>
          <w:sz w:val="24"/>
        </w:rPr>
        <w:t> </w:t>
      </w:r>
      <w:r>
        <w:rPr>
          <w:sz w:val="24"/>
        </w:rPr>
        <w:t>user</w:t>
      </w:r>
      <w:r>
        <w:rPr>
          <w:spacing w:val="-21"/>
          <w:sz w:val="24"/>
        </w:rPr>
        <w:t> </w:t>
      </w:r>
      <w:r>
        <w:rPr>
          <w:sz w:val="24"/>
        </w:rPr>
        <w:t>or</w:t>
      </w:r>
      <w:r>
        <w:rPr>
          <w:spacing w:val="-22"/>
          <w:sz w:val="24"/>
        </w:rPr>
        <w:t> </w:t>
      </w:r>
      <w:r>
        <w:rPr>
          <w:sz w:val="24"/>
        </w:rPr>
        <w:t>consumer,</w:t>
      </w:r>
      <w:r>
        <w:rPr>
          <w:spacing w:val="-22"/>
          <w:sz w:val="24"/>
        </w:rPr>
        <w:t> </w:t>
      </w:r>
      <w:r>
        <w:rPr>
          <w:sz w:val="24"/>
        </w:rPr>
        <w:t>or</w:t>
      </w:r>
      <w:r>
        <w:rPr>
          <w:spacing w:val="-22"/>
          <w:sz w:val="24"/>
        </w:rPr>
        <w:t> </w:t>
      </w:r>
      <w:r>
        <w:rPr>
          <w:sz w:val="24"/>
        </w:rPr>
        <w:t>whether they serve only to replenish the shelves at the point of sale and can be removed from the product without affecting its</w:t>
      </w:r>
      <w:r>
        <w:rPr>
          <w:spacing w:val="-11"/>
          <w:sz w:val="24"/>
        </w:rPr>
        <w:t> </w:t>
      </w:r>
      <w:r>
        <w:rPr>
          <w:sz w:val="24"/>
        </w:rPr>
        <w:t>characteristics;</w:t>
      </w:r>
    </w:p>
    <w:p>
      <w:pPr>
        <w:pStyle w:val="ListParagraph"/>
        <w:numPr>
          <w:ilvl w:val="2"/>
          <w:numId w:val="3"/>
        </w:numPr>
        <w:tabs>
          <w:tab w:pos="939" w:val="left" w:leader="none"/>
        </w:tabs>
        <w:spacing w:line="240" w:lineRule="auto" w:before="1" w:after="0"/>
        <w:ind w:left="938" w:right="185" w:hanging="432"/>
        <w:jc w:val="both"/>
        <w:rPr>
          <w:sz w:val="24"/>
        </w:rPr>
      </w:pPr>
      <w:r>
        <w:rPr>
          <w:sz w:val="24"/>
        </w:rPr>
        <w:t>transport</w:t>
      </w:r>
      <w:r>
        <w:rPr>
          <w:spacing w:val="-13"/>
          <w:sz w:val="24"/>
        </w:rPr>
        <w:t> </w:t>
      </w:r>
      <w:r>
        <w:rPr>
          <w:sz w:val="24"/>
        </w:rPr>
        <w:t>packaging</w:t>
      </w:r>
      <w:r>
        <w:rPr>
          <w:spacing w:val="-10"/>
          <w:sz w:val="24"/>
        </w:rPr>
        <w:t> </w:t>
      </w:r>
      <w:r>
        <w:rPr>
          <w:sz w:val="24"/>
        </w:rPr>
        <w:t>or</w:t>
      </w:r>
      <w:r>
        <w:rPr>
          <w:spacing w:val="-10"/>
          <w:sz w:val="24"/>
        </w:rPr>
        <w:t> </w:t>
      </w:r>
      <w:r>
        <w:rPr>
          <w:sz w:val="24"/>
        </w:rPr>
        <w:t>tertiary</w:t>
      </w:r>
      <w:r>
        <w:rPr>
          <w:spacing w:val="-10"/>
          <w:sz w:val="24"/>
        </w:rPr>
        <w:t> </w:t>
      </w:r>
      <w:r>
        <w:rPr>
          <w:sz w:val="24"/>
        </w:rPr>
        <w:t>packaging,</w:t>
      </w:r>
      <w:r>
        <w:rPr>
          <w:spacing w:val="-13"/>
          <w:sz w:val="24"/>
        </w:rPr>
        <w:t> </w:t>
      </w:r>
      <w:r>
        <w:rPr>
          <w:sz w:val="24"/>
        </w:rPr>
        <w:t>meaning</w:t>
      </w:r>
      <w:r>
        <w:rPr>
          <w:spacing w:val="-12"/>
          <w:sz w:val="24"/>
        </w:rPr>
        <w:t> </w:t>
      </w:r>
      <w:r>
        <w:rPr>
          <w:sz w:val="24"/>
        </w:rPr>
        <w:t>packaging</w:t>
      </w:r>
      <w:r>
        <w:rPr>
          <w:spacing w:val="-11"/>
          <w:sz w:val="24"/>
        </w:rPr>
        <w:t> </w:t>
      </w:r>
      <w:r>
        <w:rPr>
          <w:sz w:val="24"/>
        </w:rPr>
        <w:t>conceived</w:t>
      </w:r>
      <w:r>
        <w:rPr>
          <w:spacing w:val="-12"/>
          <w:sz w:val="24"/>
        </w:rPr>
        <w:t> </w:t>
      </w:r>
      <w:r>
        <w:rPr>
          <w:sz w:val="24"/>
        </w:rPr>
        <w:t>so</w:t>
      </w:r>
      <w:r>
        <w:rPr>
          <w:spacing w:val="-12"/>
          <w:sz w:val="24"/>
        </w:rPr>
        <w:t> </w:t>
      </w:r>
      <w:r>
        <w:rPr>
          <w:sz w:val="24"/>
        </w:rPr>
        <w:t>as</w:t>
      </w:r>
      <w:r>
        <w:rPr>
          <w:spacing w:val="-10"/>
          <w:sz w:val="24"/>
        </w:rPr>
        <w:t> </w:t>
      </w:r>
      <w:r>
        <w:rPr>
          <w:sz w:val="24"/>
        </w:rPr>
        <w:t>to facilitate</w:t>
      </w:r>
      <w:r>
        <w:rPr>
          <w:spacing w:val="-14"/>
          <w:sz w:val="24"/>
        </w:rPr>
        <w:t> </w:t>
      </w:r>
      <w:r>
        <w:rPr>
          <w:sz w:val="24"/>
        </w:rPr>
        <w:t>handling</w:t>
      </w:r>
      <w:r>
        <w:rPr>
          <w:spacing w:val="-15"/>
          <w:sz w:val="24"/>
        </w:rPr>
        <w:t> </w:t>
      </w:r>
      <w:r>
        <w:rPr>
          <w:sz w:val="24"/>
        </w:rPr>
        <w:t>and</w:t>
      </w:r>
      <w:r>
        <w:rPr>
          <w:spacing w:val="-14"/>
          <w:sz w:val="24"/>
        </w:rPr>
        <w:t> </w:t>
      </w:r>
      <w:r>
        <w:rPr>
          <w:sz w:val="24"/>
        </w:rPr>
        <w:t>transport</w:t>
      </w:r>
      <w:r>
        <w:rPr>
          <w:spacing w:val="-15"/>
          <w:sz w:val="24"/>
        </w:rPr>
        <w:t> </w:t>
      </w:r>
      <w:r>
        <w:rPr>
          <w:sz w:val="24"/>
        </w:rPr>
        <w:t>of</w:t>
      </w:r>
      <w:r>
        <w:rPr>
          <w:spacing w:val="-15"/>
          <w:sz w:val="24"/>
        </w:rPr>
        <w:t> </w:t>
      </w:r>
      <w:r>
        <w:rPr>
          <w:sz w:val="24"/>
        </w:rPr>
        <w:t>a</w:t>
      </w:r>
      <w:r>
        <w:rPr>
          <w:spacing w:val="-13"/>
          <w:sz w:val="24"/>
        </w:rPr>
        <w:t> </w:t>
      </w:r>
      <w:r>
        <w:rPr>
          <w:sz w:val="24"/>
        </w:rPr>
        <w:t>number</w:t>
      </w:r>
      <w:r>
        <w:rPr>
          <w:spacing w:val="-14"/>
          <w:sz w:val="24"/>
        </w:rPr>
        <w:t> </w:t>
      </w:r>
      <w:r>
        <w:rPr>
          <w:sz w:val="24"/>
        </w:rPr>
        <w:t>of</w:t>
      </w:r>
      <w:r>
        <w:rPr>
          <w:spacing w:val="-15"/>
          <w:sz w:val="24"/>
        </w:rPr>
        <w:t> </w:t>
      </w:r>
      <w:r>
        <w:rPr>
          <w:sz w:val="24"/>
        </w:rPr>
        <w:t>sales</w:t>
      </w:r>
      <w:r>
        <w:rPr>
          <w:spacing w:val="-13"/>
          <w:sz w:val="24"/>
        </w:rPr>
        <w:t> </w:t>
      </w:r>
      <w:r>
        <w:rPr>
          <w:sz w:val="24"/>
        </w:rPr>
        <w:t>units</w:t>
      </w:r>
      <w:r>
        <w:rPr>
          <w:spacing w:val="-14"/>
          <w:sz w:val="24"/>
        </w:rPr>
        <w:t> </w:t>
      </w:r>
      <w:r>
        <w:rPr>
          <w:sz w:val="24"/>
        </w:rPr>
        <w:t>or</w:t>
      </w:r>
      <w:r>
        <w:rPr>
          <w:spacing w:val="-15"/>
          <w:sz w:val="24"/>
        </w:rPr>
        <w:t> </w:t>
      </w:r>
      <w:r>
        <w:rPr>
          <w:sz w:val="24"/>
        </w:rPr>
        <w:t>grouped</w:t>
      </w:r>
      <w:r>
        <w:rPr>
          <w:spacing w:val="-16"/>
          <w:sz w:val="24"/>
        </w:rPr>
        <w:t> </w:t>
      </w:r>
      <w:r>
        <w:rPr>
          <w:sz w:val="24"/>
        </w:rPr>
        <w:t>packaging, in</w:t>
      </w:r>
      <w:r>
        <w:rPr>
          <w:spacing w:val="-8"/>
          <w:sz w:val="24"/>
        </w:rPr>
        <w:t> </w:t>
      </w:r>
      <w:r>
        <w:rPr>
          <w:sz w:val="24"/>
        </w:rPr>
        <w:t>order</w:t>
      </w:r>
      <w:r>
        <w:rPr>
          <w:spacing w:val="-9"/>
          <w:sz w:val="24"/>
        </w:rPr>
        <w:t> </w:t>
      </w:r>
      <w:r>
        <w:rPr>
          <w:sz w:val="24"/>
        </w:rPr>
        <w:t>to</w:t>
      </w:r>
      <w:r>
        <w:rPr>
          <w:spacing w:val="-10"/>
          <w:sz w:val="24"/>
        </w:rPr>
        <w:t> </w:t>
      </w:r>
      <w:r>
        <w:rPr>
          <w:sz w:val="24"/>
        </w:rPr>
        <w:t>prevent</w:t>
      </w:r>
      <w:r>
        <w:rPr>
          <w:spacing w:val="-9"/>
          <w:sz w:val="24"/>
        </w:rPr>
        <w:t> </w:t>
      </w:r>
      <w:r>
        <w:rPr>
          <w:sz w:val="24"/>
        </w:rPr>
        <w:t>physical</w:t>
      </w:r>
      <w:r>
        <w:rPr>
          <w:spacing w:val="-9"/>
          <w:sz w:val="24"/>
        </w:rPr>
        <w:t> </w:t>
      </w:r>
      <w:r>
        <w:rPr>
          <w:sz w:val="24"/>
        </w:rPr>
        <w:t>handling</w:t>
      </w:r>
      <w:r>
        <w:rPr>
          <w:spacing w:val="-12"/>
          <w:sz w:val="24"/>
        </w:rPr>
        <w:t> </w:t>
      </w:r>
      <w:r>
        <w:rPr>
          <w:sz w:val="24"/>
        </w:rPr>
        <w:t>and</w:t>
      </w:r>
      <w:r>
        <w:rPr>
          <w:spacing w:val="-9"/>
          <w:sz w:val="24"/>
        </w:rPr>
        <w:t> </w:t>
      </w:r>
      <w:r>
        <w:rPr>
          <w:sz w:val="24"/>
        </w:rPr>
        <w:t>transport</w:t>
      </w:r>
      <w:r>
        <w:rPr>
          <w:spacing w:val="-10"/>
          <w:sz w:val="24"/>
        </w:rPr>
        <w:t> </w:t>
      </w:r>
      <w:r>
        <w:rPr>
          <w:sz w:val="24"/>
        </w:rPr>
        <w:t>damage,</w:t>
      </w:r>
      <w:r>
        <w:rPr>
          <w:spacing w:val="-10"/>
          <w:sz w:val="24"/>
        </w:rPr>
        <w:t> </w:t>
      </w:r>
      <w:r>
        <w:rPr>
          <w:sz w:val="24"/>
        </w:rPr>
        <w:t>but</w:t>
      </w:r>
      <w:r>
        <w:rPr>
          <w:spacing w:val="-9"/>
          <w:sz w:val="24"/>
        </w:rPr>
        <w:t> </w:t>
      </w:r>
      <w:r>
        <w:rPr>
          <w:sz w:val="24"/>
        </w:rPr>
        <w:t>does</w:t>
      </w:r>
      <w:r>
        <w:rPr>
          <w:spacing w:val="-9"/>
          <w:sz w:val="24"/>
        </w:rPr>
        <w:t> </w:t>
      </w:r>
      <w:r>
        <w:rPr>
          <w:sz w:val="24"/>
        </w:rPr>
        <w:t>not</w:t>
      </w:r>
      <w:r>
        <w:rPr>
          <w:spacing w:val="-10"/>
          <w:sz w:val="24"/>
        </w:rPr>
        <w:t> </w:t>
      </w:r>
      <w:r>
        <w:rPr>
          <w:sz w:val="24"/>
        </w:rPr>
        <w:t>include road, rail, ship and air</w:t>
      </w:r>
      <w:r>
        <w:rPr>
          <w:spacing w:val="-10"/>
          <w:sz w:val="24"/>
        </w:rPr>
        <w:t> </w:t>
      </w:r>
      <w:r>
        <w:rPr>
          <w:sz w:val="24"/>
        </w:rPr>
        <w:t>containers.</w:t>
      </w:r>
    </w:p>
    <w:p>
      <w:pPr>
        <w:spacing w:after="0" w:line="240" w:lineRule="auto"/>
        <w:jc w:val="both"/>
        <w:rPr>
          <w:sz w:val="24"/>
        </w:rPr>
        <w:sectPr>
          <w:pgSz w:w="11920" w:h="16850"/>
          <w:pgMar w:header="573" w:footer="453" w:top="1500" w:bottom="1540" w:left="1200" w:right="1060"/>
        </w:sectPr>
      </w:pPr>
    </w:p>
    <w:p>
      <w:pPr>
        <w:pStyle w:val="Heading3"/>
        <w:spacing w:before="191"/>
        <w:jc w:val="both"/>
      </w:pPr>
      <w:r>
        <w:rPr/>
        <w:t>Article 2. Purpose of the Agreement</w:t>
      </w:r>
    </w:p>
    <w:p>
      <w:pPr>
        <w:pStyle w:val="BodyText"/>
        <w:spacing w:before="10"/>
        <w:rPr>
          <w:b/>
          <w:sz w:val="23"/>
        </w:rPr>
      </w:pPr>
    </w:p>
    <w:p>
      <w:pPr>
        <w:pStyle w:val="BodyText"/>
        <w:spacing w:before="1"/>
        <w:ind w:left="218" w:right="185"/>
        <w:jc w:val="both"/>
      </w:pPr>
      <w:r>
        <w:rPr/>
        <w:t>The purpose of the Agreement is the participation in the System set up by Green Dot Cyprus and the fulfilment by the Packaging Responsible of its obligations provided by the Law. Therefore, the Agreement describes:</w:t>
      </w:r>
    </w:p>
    <w:p>
      <w:pPr>
        <w:pStyle w:val="BodyText"/>
      </w:pPr>
    </w:p>
    <w:p>
      <w:pPr>
        <w:pStyle w:val="ListParagraph"/>
        <w:numPr>
          <w:ilvl w:val="0"/>
          <w:numId w:val="4"/>
        </w:numPr>
        <w:tabs>
          <w:tab w:pos="939" w:val="left" w:leader="none"/>
        </w:tabs>
        <w:spacing w:line="240" w:lineRule="auto" w:before="0" w:after="0"/>
        <w:ind w:left="938" w:right="180" w:hanging="432"/>
        <w:jc w:val="left"/>
        <w:rPr>
          <w:sz w:val="24"/>
        </w:rPr>
      </w:pPr>
      <w:r>
        <w:rPr>
          <w:sz w:val="24"/>
        </w:rPr>
        <w:t>the</w:t>
      </w:r>
      <w:r>
        <w:rPr>
          <w:spacing w:val="-4"/>
          <w:sz w:val="24"/>
        </w:rPr>
        <w:t> </w:t>
      </w:r>
      <w:r>
        <w:rPr>
          <w:sz w:val="24"/>
        </w:rPr>
        <w:t>conditions</w:t>
      </w:r>
      <w:r>
        <w:rPr>
          <w:spacing w:val="-4"/>
          <w:sz w:val="24"/>
        </w:rPr>
        <w:t> </w:t>
      </w:r>
      <w:r>
        <w:rPr>
          <w:sz w:val="24"/>
        </w:rPr>
        <w:t>for</w:t>
      </w:r>
      <w:r>
        <w:rPr>
          <w:spacing w:val="-5"/>
          <w:sz w:val="24"/>
        </w:rPr>
        <w:t> </w:t>
      </w:r>
      <w:r>
        <w:rPr>
          <w:sz w:val="24"/>
        </w:rPr>
        <w:t>participating</w:t>
      </w:r>
      <w:r>
        <w:rPr>
          <w:spacing w:val="-5"/>
          <w:sz w:val="24"/>
        </w:rPr>
        <w:t> </w:t>
      </w:r>
      <w:r>
        <w:rPr>
          <w:sz w:val="24"/>
        </w:rPr>
        <w:t>in</w:t>
      </w:r>
      <w:r>
        <w:rPr>
          <w:spacing w:val="-3"/>
          <w:sz w:val="24"/>
        </w:rPr>
        <w:t> </w:t>
      </w:r>
      <w:r>
        <w:rPr>
          <w:sz w:val="24"/>
        </w:rPr>
        <w:t>the</w:t>
      </w:r>
      <w:r>
        <w:rPr>
          <w:spacing w:val="-2"/>
          <w:sz w:val="24"/>
        </w:rPr>
        <w:t> </w:t>
      </w:r>
      <w:r>
        <w:rPr>
          <w:sz w:val="24"/>
        </w:rPr>
        <w:t>System</w:t>
      </w:r>
      <w:r>
        <w:rPr>
          <w:spacing w:val="-5"/>
          <w:sz w:val="24"/>
        </w:rPr>
        <w:t> </w:t>
      </w:r>
      <w:r>
        <w:rPr>
          <w:sz w:val="24"/>
        </w:rPr>
        <w:t>set</w:t>
      </w:r>
      <w:r>
        <w:rPr>
          <w:spacing w:val="-5"/>
          <w:sz w:val="24"/>
        </w:rPr>
        <w:t> </w:t>
      </w:r>
      <w:r>
        <w:rPr>
          <w:sz w:val="24"/>
        </w:rPr>
        <w:t>up</w:t>
      </w:r>
      <w:r>
        <w:rPr>
          <w:spacing w:val="-4"/>
          <w:sz w:val="24"/>
        </w:rPr>
        <w:t> </w:t>
      </w:r>
      <w:r>
        <w:rPr>
          <w:sz w:val="24"/>
        </w:rPr>
        <w:t>by</w:t>
      </w:r>
      <w:r>
        <w:rPr>
          <w:spacing w:val="-5"/>
          <w:sz w:val="24"/>
        </w:rPr>
        <w:t> </w:t>
      </w:r>
      <w:r>
        <w:rPr>
          <w:sz w:val="24"/>
        </w:rPr>
        <w:t>Green</w:t>
      </w:r>
      <w:r>
        <w:rPr>
          <w:spacing w:val="-4"/>
          <w:sz w:val="24"/>
        </w:rPr>
        <w:t> </w:t>
      </w:r>
      <w:r>
        <w:rPr>
          <w:sz w:val="24"/>
        </w:rPr>
        <w:t>Dot</w:t>
      </w:r>
      <w:r>
        <w:rPr>
          <w:spacing w:val="-6"/>
          <w:sz w:val="24"/>
        </w:rPr>
        <w:t> </w:t>
      </w:r>
      <w:r>
        <w:rPr>
          <w:sz w:val="24"/>
        </w:rPr>
        <w:t>Cyprus</w:t>
      </w:r>
      <w:r>
        <w:rPr>
          <w:spacing w:val="-4"/>
          <w:sz w:val="24"/>
        </w:rPr>
        <w:t> </w:t>
      </w:r>
      <w:r>
        <w:rPr>
          <w:sz w:val="24"/>
        </w:rPr>
        <w:t>and</w:t>
      </w:r>
      <w:r>
        <w:rPr>
          <w:spacing w:val="-5"/>
          <w:sz w:val="24"/>
        </w:rPr>
        <w:t> </w:t>
      </w:r>
      <w:r>
        <w:rPr>
          <w:sz w:val="24"/>
        </w:rPr>
        <w:t>by the Competent Authorities issuing the</w:t>
      </w:r>
      <w:r>
        <w:rPr>
          <w:spacing w:val="-7"/>
          <w:sz w:val="24"/>
        </w:rPr>
        <w:t> </w:t>
      </w:r>
      <w:r>
        <w:rPr>
          <w:sz w:val="24"/>
        </w:rPr>
        <w:t>accreditation.</w:t>
      </w:r>
    </w:p>
    <w:p>
      <w:pPr>
        <w:pStyle w:val="ListParagraph"/>
        <w:numPr>
          <w:ilvl w:val="0"/>
          <w:numId w:val="4"/>
        </w:numPr>
        <w:tabs>
          <w:tab w:pos="939" w:val="left" w:leader="none"/>
        </w:tabs>
        <w:spacing w:line="240" w:lineRule="auto" w:before="0" w:after="0"/>
        <w:ind w:left="938" w:right="187" w:hanging="432"/>
        <w:jc w:val="left"/>
        <w:rPr>
          <w:sz w:val="24"/>
        </w:rPr>
      </w:pPr>
      <w:r>
        <w:rPr>
          <w:sz w:val="24"/>
        </w:rPr>
        <w:t>the terms concerning the use of the Green Dot Mark as specified by PRO Europe and Green Dot</w:t>
      </w:r>
      <w:r>
        <w:rPr>
          <w:spacing w:val="-3"/>
          <w:sz w:val="24"/>
        </w:rPr>
        <w:t> </w:t>
      </w:r>
      <w:r>
        <w:rPr>
          <w:sz w:val="24"/>
        </w:rPr>
        <w:t>Cyprus.</w:t>
      </w:r>
    </w:p>
    <w:p>
      <w:pPr>
        <w:pStyle w:val="BodyText"/>
        <w:spacing w:before="1"/>
      </w:pPr>
    </w:p>
    <w:p>
      <w:pPr>
        <w:pStyle w:val="BodyText"/>
        <w:ind w:left="218" w:right="173"/>
        <w:jc w:val="both"/>
      </w:pPr>
      <w:r>
        <w:rPr/>
        <w:t>When a Packaging Responsible is participating in the System, the System is not automatically obliged to undertake the collection of, either part, or all of the packaging that the Packaging Responsible places in the market, or found in his premises, or other premises, or from the consumers. The System retains always the right, in cooperation with the Competent Authorities, to define the target materials for collection, taking into consideration</w:t>
      </w:r>
      <w:r>
        <w:rPr>
          <w:spacing w:val="-18"/>
        </w:rPr>
        <w:t> </w:t>
      </w:r>
      <w:r>
        <w:rPr/>
        <w:t>the</w:t>
      </w:r>
      <w:r>
        <w:rPr>
          <w:spacing w:val="-17"/>
        </w:rPr>
        <w:t> </w:t>
      </w:r>
      <w:r>
        <w:rPr/>
        <w:t>recovery</w:t>
      </w:r>
      <w:r>
        <w:rPr>
          <w:spacing w:val="-17"/>
        </w:rPr>
        <w:t> </w:t>
      </w:r>
      <w:r>
        <w:rPr/>
        <w:t>and</w:t>
      </w:r>
      <w:r>
        <w:rPr>
          <w:spacing w:val="-18"/>
        </w:rPr>
        <w:t> </w:t>
      </w:r>
      <w:r>
        <w:rPr/>
        <w:t>recycling</w:t>
      </w:r>
      <w:r>
        <w:rPr>
          <w:spacing w:val="-18"/>
        </w:rPr>
        <w:t> </w:t>
      </w:r>
      <w:r>
        <w:rPr/>
        <w:t>targets</w:t>
      </w:r>
      <w:r>
        <w:rPr>
          <w:spacing w:val="-17"/>
        </w:rPr>
        <w:t> </w:t>
      </w:r>
      <w:r>
        <w:rPr/>
        <w:t>that</w:t>
      </w:r>
      <w:r>
        <w:rPr>
          <w:spacing w:val="-19"/>
        </w:rPr>
        <w:t> </w:t>
      </w:r>
      <w:r>
        <w:rPr/>
        <w:t>need</w:t>
      </w:r>
      <w:r>
        <w:rPr>
          <w:spacing w:val="-19"/>
        </w:rPr>
        <w:t> </w:t>
      </w:r>
      <w:r>
        <w:rPr/>
        <w:t>to</w:t>
      </w:r>
      <w:r>
        <w:rPr>
          <w:spacing w:val="-18"/>
        </w:rPr>
        <w:t> </w:t>
      </w:r>
      <w:r>
        <w:rPr/>
        <w:t>be</w:t>
      </w:r>
      <w:r>
        <w:rPr>
          <w:spacing w:val="-18"/>
        </w:rPr>
        <w:t> </w:t>
      </w:r>
      <w:r>
        <w:rPr/>
        <w:t>covered.</w:t>
      </w:r>
      <w:r>
        <w:rPr>
          <w:spacing w:val="-19"/>
        </w:rPr>
        <w:t> </w:t>
      </w:r>
      <w:r>
        <w:rPr/>
        <w:t>As</w:t>
      </w:r>
      <w:r>
        <w:rPr>
          <w:spacing w:val="-14"/>
        </w:rPr>
        <w:t> </w:t>
      </w:r>
      <w:r>
        <w:rPr/>
        <w:t>a</w:t>
      </w:r>
      <w:r>
        <w:rPr>
          <w:spacing w:val="-17"/>
        </w:rPr>
        <w:t> </w:t>
      </w:r>
      <w:r>
        <w:rPr/>
        <w:t>Packaging Collective</w:t>
      </w:r>
      <w:r>
        <w:rPr>
          <w:spacing w:val="-6"/>
        </w:rPr>
        <w:t> </w:t>
      </w:r>
      <w:r>
        <w:rPr/>
        <w:t>System</w:t>
      </w:r>
      <w:r>
        <w:rPr>
          <w:spacing w:val="-8"/>
        </w:rPr>
        <w:t> </w:t>
      </w:r>
      <w:r>
        <w:rPr/>
        <w:t>for</w:t>
      </w:r>
      <w:r>
        <w:rPr>
          <w:spacing w:val="-6"/>
        </w:rPr>
        <w:t> </w:t>
      </w:r>
      <w:r>
        <w:rPr/>
        <w:t>packaging</w:t>
      </w:r>
      <w:r>
        <w:rPr>
          <w:spacing w:val="-6"/>
        </w:rPr>
        <w:t> </w:t>
      </w:r>
      <w:r>
        <w:rPr/>
        <w:t>waste,</w:t>
      </w:r>
      <w:r>
        <w:rPr>
          <w:spacing w:val="-6"/>
        </w:rPr>
        <w:t> </w:t>
      </w:r>
      <w:r>
        <w:rPr/>
        <w:t>the</w:t>
      </w:r>
      <w:r>
        <w:rPr>
          <w:spacing w:val="-4"/>
        </w:rPr>
        <w:t> </w:t>
      </w:r>
      <w:r>
        <w:rPr/>
        <w:t>System</w:t>
      </w:r>
      <w:r>
        <w:rPr>
          <w:spacing w:val="-5"/>
        </w:rPr>
        <w:t> </w:t>
      </w:r>
      <w:r>
        <w:rPr/>
        <w:t>is</w:t>
      </w:r>
      <w:r>
        <w:rPr>
          <w:spacing w:val="-5"/>
        </w:rPr>
        <w:t> </w:t>
      </w:r>
      <w:r>
        <w:rPr/>
        <w:t>obliged</w:t>
      </w:r>
      <w:r>
        <w:rPr>
          <w:spacing w:val="-6"/>
        </w:rPr>
        <w:t> </w:t>
      </w:r>
      <w:r>
        <w:rPr/>
        <w:t>to</w:t>
      </w:r>
      <w:r>
        <w:rPr>
          <w:spacing w:val="-6"/>
        </w:rPr>
        <w:t> </w:t>
      </w:r>
      <w:r>
        <w:rPr/>
        <w:t>recover</w:t>
      </w:r>
      <w:r>
        <w:rPr>
          <w:spacing w:val="-6"/>
        </w:rPr>
        <w:t> </w:t>
      </w:r>
      <w:r>
        <w:rPr/>
        <w:t>and</w:t>
      </w:r>
      <w:r>
        <w:rPr>
          <w:spacing w:val="-5"/>
        </w:rPr>
        <w:t> </w:t>
      </w:r>
      <w:r>
        <w:rPr/>
        <w:t>recycle</w:t>
      </w:r>
      <w:r>
        <w:rPr>
          <w:spacing w:val="-5"/>
        </w:rPr>
        <w:t> </w:t>
      </w:r>
      <w:r>
        <w:rPr>
          <w:spacing w:val="-3"/>
        </w:rPr>
        <w:t>the </w:t>
      </w:r>
      <w:r>
        <w:rPr/>
        <w:t>quantities provided by the Law, collectively for all the Packaging Responsibles it represents and not for each one</w:t>
      </w:r>
      <w:r>
        <w:rPr>
          <w:spacing w:val="-6"/>
        </w:rPr>
        <w:t> </w:t>
      </w:r>
      <w:r>
        <w:rPr/>
        <w:t>separately.</w:t>
      </w:r>
    </w:p>
    <w:p>
      <w:pPr>
        <w:pStyle w:val="BodyText"/>
        <w:spacing w:before="2"/>
        <w:rPr>
          <w:sz w:val="32"/>
        </w:rPr>
      </w:pPr>
    </w:p>
    <w:p>
      <w:pPr>
        <w:pStyle w:val="Heading3"/>
        <w:spacing w:before="1"/>
        <w:jc w:val="both"/>
      </w:pPr>
      <w:r>
        <w:rPr/>
        <w:t>Article 3. Territory</w:t>
      </w:r>
    </w:p>
    <w:p>
      <w:pPr>
        <w:pStyle w:val="BodyText"/>
        <w:spacing w:before="1"/>
        <w:rPr>
          <w:b/>
        </w:rPr>
      </w:pPr>
    </w:p>
    <w:p>
      <w:pPr>
        <w:pStyle w:val="BodyText"/>
        <w:ind w:left="101" w:right="175"/>
        <w:jc w:val="both"/>
      </w:pPr>
      <w:r>
        <w:rPr/>
        <w:t>This Agreement is entered into force in the Cypriot territory – Area controlled by the Republic of Cyprus (hereinafter called “the Territory”). This means that the responsibility undertaken</w:t>
      </w:r>
      <w:r>
        <w:rPr>
          <w:spacing w:val="-12"/>
        </w:rPr>
        <w:t> </w:t>
      </w:r>
      <w:r>
        <w:rPr/>
        <w:t>by</w:t>
      </w:r>
      <w:r>
        <w:rPr>
          <w:spacing w:val="-14"/>
        </w:rPr>
        <w:t> </w:t>
      </w:r>
      <w:r>
        <w:rPr/>
        <w:t>Green</w:t>
      </w:r>
      <w:r>
        <w:rPr>
          <w:spacing w:val="-11"/>
        </w:rPr>
        <w:t> </w:t>
      </w:r>
      <w:r>
        <w:rPr/>
        <w:t>Dot</w:t>
      </w:r>
      <w:r>
        <w:rPr>
          <w:spacing w:val="-14"/>
        </w:rPr>
        <w:t> </w:t>
      </w:r>
      <w:r>
        <w:rPr/>
        <w:t>Cyprus</w:t>
      </w:r>
      <w:r>
        <w:rPr>
          <w:spacing w:val="-11"/>
        </w:rPr>
        <w:t> </w:t>
      </w:r>
      <w:r>
        <w:rPr/>
        <w:t>on</w:t>
      </w:r>
      <w:r>
        <w:rPr>
          <w:spacing w:val="-12"/>
        </w:rPr>
        <w:t> </w:t>
      </w:r>
      <w:r>
        <w:rPr/>
        <w:t>behalf</w:t>
      </w:r>
      <w:r>
        <w:rPr>
          <w:spacing w:val="-12"/>
        </w:rPr>
        <w:t> </w:t>
      </w:r>
      <w:r>
        <w:rPr/>
        <w:t>of</w:t>
      </w:r>
      <w:r>
        <w:rPr>
          <w:spacing w:val="-14"/>
        </w:rPr>
        <w:t> </w:t>
      </w:r>
      <w:r>
        <w:rPr/>
        <w:t>the</w:t>
      </w:r>
      <w:r>
        <w:rPr>
          <w:spacing w:val="-10"/>
        </w:rPr>
        <w:t> </w:t>
      </w:r>
      <w:r>
        <w:rPr/>
        <w:t>Packaging</w:t>
      </w:r>
      <w:r>
        <w:rPr>
          <w:spacing w:val="-13"/>
        </w:rPr>
        <w:t> </w:t>
      </w:r>
      <w:r>
        <w:rPr/>
        <w:t>Responsible</w:t>
      </w:r>
      <w:r>
        <w:rPr>
          <w:spacing w:val="-11"/>
        </w:rPr>
        <w:t> </w:t>
      </w:r>
      <w:r>
        <w:rPr/>
        <w:t>is</w:t>
      </w:r>
      <w:r>
        <w:rPr>
          <w:spacing w:val="-10"/>
        </w:rPr>
        <w:t> </w:t>
      </w:r>
      <w:r>
        <w:rPr/>
        <w:t>strictly</w:t>
      </w:r>
      <w:r>
        <w:rPr>
          <w:spacing w:val="-12"/>
        </w:rPr>
        <w:t> </w:t>
      </w:r>
      <w:r>
        <w:rPr/>
        <w:t>limited to the products placed by the latter in the local market (the</w:t>
      </w:r>
      <w:r>
        <w:rPr>
          <w:spacing w:val="-11"/>
        </w:rPr>
        <w:t> </w:t>
      </w:r>
      <w:r>
        <w:rPr/>
        <w:t>Territory).</w:t>
      </w:r>
    </w:p>
    <w:p>
      <w:pPr>
        <w:pStyle w:val="BodyText"/>
        <w:spacing w:before="3"/>
        <w:rPr>
          <w:sz w:val="32"/>
        </w:rPr>
      </w:pPr>
    </w:p>
    <w:p>
      <w:pPr>
        <w:pStyle w:val="Heading3"/>
        <w:jc w:val="both"/>
      </w:pPr>
      <w:r>
        <w:rPr/>
        <w:t>Article 4. Declaration of packaging data</w:t>
      </w:r>
    </w:p>
    <w:p>
      <w:pPr>
        <w:pStyle w:val="BodyText"/>
        <w:spacing w:before="2"/>
        <w:rPr>
          <w:b/>
        </w:rPr>
      </w:pPr>
    </w:p>
    <w:p>
      <w:pPr>
        <w:pStyle w:val="ListParagraph"/>
        <w:numPr>
          <w:ilvl w:val="1"/>
          <w:numId w:val="5"/>
        </w:numPr>
        <w:tabs>
          <w:tab w:pos="781" w:val="left" w:leader="none"/>
        </w:tabs>
        <w:spacing w:line="240" w:lineRule="auto" w:before="0" w:after="0"/>
        <w:ind w:left="101" w:right="221" w:firstLine="0"/>
        <w:jc w:val="left"/>
        <w:rPr>
          <w:sz w:val="24"/>
        </w:rPr>
      </w:pPr>
      <w:r>
        <w:rPr>
          <w:sz w:val="24"/>
        </w:rPr>
        <w:t>For the purpose of enabling Green Dot Cyprus to fulfil its obligations according to this agreement and/or the Law and Regulations, the Packaging Responsible shall provide Green Dot Cyprus, no later than 28 February of each year, with a Declaration of the actual amount of packaging placed by it on the market in the preceding</w:t>
      </w:r>
      <w:r>
        <w:rPr>
          <w:spacing w:val="-17"/>
          <w:sz w:val="24"/>
        </w:rPr>
        <w:t> </w:t>
      </w:r>
      <w:r>
        <w:rPr>
          <w:sz w:val="24"/>
        </w:rPr>
        <w:t>year</w:t>
      </w:r>
    </w:p>
    <w:p>
      <w:pPr>
        <w:pStyle w:val="BodyText"/>
        <w:ind w:left="101" w:right="486"/>
      </w:pPr>
      <w:r>
        <w:rPr/>
        <w:t>(hereafter called “the Declaration”). The first Declaration shall be provided within two months after signing of the Agreement.</w:t>
      </w:r>
    </w:p>
    <w:p>
      <w:pPr>
        <w:pStyle w:val="BodyText"/>
      </w:pPr>
    </w:p>
    <w:p>
      <w:pPr>
        <w:pStyle w:val="ListParagraph"/>
        <w:numPr>
          <w:ilvl w:val="1"/>
          <w:numId w:val="5"/>
        </w:numPr>
        <w:tabs>
          <w:tab w:pos="791" w:val="left" w:leader="none"/>
        </w:tabs>
        <w:spacing w:line="240" w:lineRule="auto" w:before="1" w:after="0"/>
        <w:ind w:left="101" w:right="245" w:firstLine="0"/>
        <w:jc w:val="left"/>
        <w:rPr>
          <w:sz w:val="24"/>
        </w:rPr>
      </w:pPr>
      <w:r>
        <w:rPr>
          <w:sz w:val="24"/>
        </w:rPr>
        <w:t>The format of the Declarations have been decided by Green Dot Cyprus, have been or will be approved by the Competent Authorities and are accepted by the Packaging Responsible. These formats are included in Annex I of the Agreement. Green Dot Cyprus has the right to change the format of the Declarations and shall inform the Packaging Responsible of any format changes at least two months before the end of each year. It is understood that, any Declaration formats or any changes in the above- mentioned Declarations should be effected according to the Law and Regulations. The data required to fill in the Declarations will be limited to those that Green Dot Cyprus considers extremely essential to conform to the Law and relative</w:t>
      </w:r>
      <w:r>
        <w:rPr>
          <w:spacing w:val="-15"/>
          <w:sz w:val="24"/>
        </w:rPr>
        <w:t> </w:t>
      </w:r>
      <w:r>
        <w:rPr>
          <w:sz w:val="24"/>
        </w:rPr>
        <w:t>Regulations.</w:t>
      </w:r>
    </w:p>
    <w:p>
      <w:pPr>
        <w:spacing w:before="166"/>
        <w:ind w:left="218" w:right="0" w:firstLine="0"/>
        <w:jc w:val="left"/>
        <w:rPr>
          <w:sz w:val="20"/>
        </w:rPr>
      </w:pPr>
      <w:r>
        <w:rPr/>
        <w:pict>
          <v:line style="position:absolute;mso-position-horizontal-relative:page;mso-position-vertical-relative:paragraph;z-index:15731200" from="70.949997pt,43.430885pt" to="125.399997pt,43.430885pt" stroked="true" strokeweight=".627480pt" strokecolor="#000000">
            <v:stroke dashstyle="solid"/>
            <w10:wrap type="none"/>
          </v:line>
        </w:pict>
      </w:r>
      <w:r>
        <w:rPr/>
        <w:pict>
          <v:line style="position:absolute;mso-position-horizontal-relative:page;mso-position-vertical-relative:paragraph;z-index:15731712" from="191.449997pt,43.430885pt" to="245.899997pt,43.430885pt" stroked="true" strokeweight=".627480pt" strokecolor="#000000">
            <v:stroke dashstyle="solid"/>
            <w10:wrap type="none"/>
          </v:line>
        </w:pict>
      </w:r>
      <w:r>
        <w:rPr>
          <w:sz w:val="20"/>
        </w:rPr>
        <w:t>Initials</w:t>
      </w:r>
    </w:p>
    <w:p>
      <w:pPr>
        <w:spacing w:after="0"/>
        <w:jc w:val="left"/>
        <w:rPr>
          <w:sz w:val="20"/>
        </w:rPr>
        <w:sectPr>
          <w:pgSz w:w="11920" w:h="16850"/>
          <w:pgMar w:header="573" w:footer="1344" w:top="1500" w:bottom="760" w:left="1200" w:right="1060"/>
        </w:sectPr>
      </w:pPr>
    </w:p>
    <w:p>
      <w:pPr>
        <w:pStyle w:val="BodyText"/>
        <w:spacing w:before="181"/>
        <w:ind w:left="218"/>
        <w:jc w:val="both"/>
      </w:pPr>
      <w:r>
        <w:rPr/>
        <w:t>There are three types of Packaging Declarations:</w:t>
      </w:r>
    </w:p>
    <w:p>
      <w:pPr>
        <w:pStyle w:val="BodyText"/>
        <w:spacing w:before="11"/>
        <w:rPr>
          <w:sz w:val="23"/>
        </w:rPr>
      </w:pPr>
    </w:p>
    <w:p>
      <w:pPr>
        <w:pStyle w:val="Heading3"/>
        <w:numPr>
          <w:ilvl w:val="2"/>
          <w:numId w:val="5"/>
        </w:numPr>
        <w:tabs>
          <w:tab w:pos="939" w:val="left" w:leader="none"/>
        </w:tabs>
        <w:spacing w:line="240" w:lineRule="auto" w:before="0" w:after="0"/>
        <w:ind w:left="938" w:right="0" w:hanging="361"/>
        <w:jc w:val="left"/>
      </w:pPr>
      <w:r>
        <w:rPr/>
        <w:t>Detailed Declaration &amp; Detailed Declaration</w:t>
      </w:r>
      <w:r>
        <w:rPr>
          <w:spacing w:val="-7"/>
        </w:rPr>
        <w:t> </w:t>
      </w:r>
      <w:r>
        <w:rPr/>
        <w:t>Pesticides</w:t>
      </w:r>
    </w:p>
    <w:p>
      <w:pPr>
        <w:pStyle w:val="ListParagraph"/>
        <w:numPr>
          <w:ilvl w:val="2"/>
          <w:numId w:val="5"/>
        </w:numPr>
        <w:tabs>
          <w:tab w:pos="939" w:val="left" w:leader="none"/>
        </w:tabs>
        <w:spacing w:line="285" w:lineRule="exact" w:before="1" w:after="0"/>
        <w:ind w:left="938" w:right="0" w:hanging="361"/>
        <w:jc w:val="left"/>
        <w:rPr>
          <w:b/>
          <w:sz w:val="24"/>
        </w:rPr>
      </w:pPr>
      <w:r>
        <w:rPr>
          <w:b/>
          <w:sz w:val="24"/>
        </w:rPr>
        <w:t>Catalogue Declaration &amp; Catalogue Declaration for</w:t>
      </w:r>
      <w:r>
        <w:rPr>
          <w:b/>
          <w:spacing w:val="-21"/>
          <w:sz w:val="24"/>
        </w:rPr>
        <w:t> </w:t>
      </w:r>
      <w:r>
        <w:rPr>
          <w:b/>
          <w:sz w:val="24"/>
        </w:rPr>
        <w:t>Drinks</w:t>
      </w:r>
    </w:p>
    <w:p>
      <w:pPr>
        <w:pStyle w:val="ListParagraph"/>
        <w:numPr>
          <w:ilvl w:val="2"/>
          <w:numId w:val="5"/>
        </w:numPr>
        <w:tabs>
          <w:tab w:pos="939" w:val="left" w:leader="none"/>
        </w:tabs>
        <w:spacing w:line="285" w:lineRule="exact" w:before="0" w:after="0"/>
        <w:ind w:left="938" w:right="0" w:hanging="361"/>
        <w:jc w:val="left"/>
        <w:rPr>
          <w:b/>
          <w:sz w:val="24"/>
        </w:rPr>
      </w:pPr>
      <w:r>
        <w:rPr>
          <w:b/>
          <w:sz w:val="24"/>
        </w:rPr>
        <w:t>Declaration with</w:t>
      </w:r>
      <w:r>
        <w:rPr>
          <w:b/>
          <w:spacing w:val="-1"/>
          <w:sz w:val="24"/>
        </w:rPr>
        <w:t> </w:t>
      </w:r>
      <w:r>
        <w:rPr>
          <w:b/>
          <w:sz w:val="24"/>
        </w:rPr>
        <w:t>Categorization</w:t>
      </w:r>
    </w:p>
    <w:p>
      <w:pPr>
        <w:pStyle w:val="BodyText"/>
        <w:spacing w:before="6"/>
        <w:rPr>
          <w:b/>
        </w:rPr>
      </w:pPr>
    </w:p>
    <w:p>
      <w:pPr>
        <w:pStyle w:val="BodyText"/>
        <w:ind w:left="218" w:right="178"/>
        <w:jc w:val="both"/>
      </w:pPr>
      <w:r>
        <w:rPr/>
        <w:t>In order for a company to complete the Declaration with Categorization it must have completed for the year before, either the Detailed Declaration or the Catalogue Declaration, to serve as a reference year. If a company utilize Declaration with Categorization, it is entitled to continue to do so for a maximum of three years. After the three years, the company must complete again the Detailed Declaration, or the Catalogue Declaration, for confirmation, or for a change of the category that the company belongs to.</w:t>
      </w:r>
    </w:p>
    <w:p>
      <w:pPr>
        <w:pStyle w:val="BodyText"/>
        <w:spacing w:before="1"/>
        <w:rPr>
          <w:sz w:val="23"/>
        </w:rPr>
      </w:pPr>
    </w:p>
    <w:p>
      <w:pPr>
        <w:pStyle w:val="ListParagraph"/>
        <w:numPr>
          <w:ilvl w:val="1"/>
          <w:numId w:val="5"/>
        </w:numPr>
        <w:tabs>
          <w:tab w:pos="884" w:val="left" w:leader="none"/>
        </w:tabs>
        <w:spacing w:line="240" w:lineRule="auto" w:before="1" w:after="0"/>
        <w:ind w:left="218" w:right="178" w:firstLine="0"/>
        <w:jc w:val="both"/>
        <w:rPr>
          <w:sz w:val="24"/>
        </w:rPr>
      </w:pPr>
      <w:r>
        <w:rPr>
          <w:sz w:val="24"/>
        </w:rPr>
        <w:t>Green</w:t>
      </w:r>
      <w:r>
        <w:rPr>
          <w:spacing w:val="-14"/>
          <w:sz w:val="24"/>
        </w:rPr>
        <w:t> </w:t>
      </w:r>
      <w:r>
        <w:rPr>
          <w:sz w:val="24"/>
        </w:rPr>
        <w:t>Dot</w:t>
      </w:r>
      <w:r>
        <w:rPr>
          <w:spacing w:val="-16"/>
          <w:sz w:val="24"/>
        </w:rPr>
        <w:t> </w:t>
      </w:r>
      <w:r>
        <w:rPr>
          <w:sz w:val="24"/>
        </w:rPr>
        <w:t>Cyprus</w:t>
      </w:r>
      <w:r>
        <w:rPr>
          <w:spacing w:val="-14"/>
          <w:sz w:val="24"/>
        </w:rPr>
        <w:t> </w:t>
      </w:r>
      <w:r>
        <w:rPr>
          <w:sz w:val="24"/>
        </w:rPr>
        <w:t>undertakes</w:t>
      </w:r>
      <w:r>
        <w:rPr>
          <w:spacing w:val="-14"/>
          <w:sz w:val="24"/>
        </w:rPr>
        <w:t> </w:t>
      </w:r>
      <w:r>
        <w:rPr>
          <w:sz w:val="24"/>
        </w:rPr>
        <w:t>to</w:t>
      </w:r>
      <w:r>
        <w:rPr>
          <w:spacing w:val="-16"/>
          <w:sz w:val="24"/>
        </w:rPr>
        <w:t> </w:t>
      </w:r>
      <w:r>
        <w:rPr>
          <w:sz w:val="24"/>
        </w:rPr>
        <w:t>maintain</w:t>
      </w:r>
      <w:r>
        <w:rPr>
          <w:spacing w:val="-14"/>
          <w:sz w:val="24"/>
        </w:rPr>
        <w:t> </w:t>
      </w:r>
      <w:r>
        <w:rPr>
          <w:sz w:val="24"/>
        </w:rPr>
        <w:t>full</w:t>
      </w:r>
      <w:r>
        <w:rPr>
          <w:spacing w:val="-14"/>
          <w:sz w:val="24"/>
        </w:rPr>
        <w:t> </w:t>
      </w:r>
      <w:r>
        <w:rPr>
          <w:sz w:val="24"/>
        </w:rPr>
        <w:t>confidentiality</w:t>
      </w:r>
      <w:r>
        <w:rPr>
          <w:spacing w:val="-15"/>
          <w:sz w:val="24"/>
        </w:rPr>
        <w:t> </w:t>
      </w:r>
      <w:r>
        <w:rPr>
          <w:sz w:val="24"/>
        </w:rPr>
        <w:t>of</w:t>
      </w:r>
      <w:r>
        <w:rPr>
          <w:spacing w:val="-15"/>
          <w:sz w:val="24"/>
        </w:rPr>
        <w:t> </w:t>
      </w:r>
      <w:r>
        <w:rPr>
          <w:sz w:val="24"/>
        </w:rPr>
        <w:t>the</w:t>
      </w:r>
      <w:r>
        <w:rPr>
          <w:spacing w:val="-14"/>
          <w:sz w:val="24"/>
        </w:rPr>
        <w:t> </w:t>
      </w:r>
      <w:r>
        <w:rPr>
          <w:sz w:val="24"/>
        </w:rPr>
        <w:t>packaging</w:t>
      </w:r>
      <w:r>
        <w:rPr>
          <w:spacing w:val="-16"/>
          <w:sz w:val="24"/>
        </w:rPr>
        <w:t> </w:t>
      </w:r>
      <w:r>
        <w:rPr>
          <w:sz w:val="24"/>
        </w:rPr>
        <w:t>data communicated</w:t>
      </w:r>
      <w:r>
        <w:rPr>
          <w:spacing w:val="-13"/>
          <w:sz w:val="24"/>
        </w:rPr>
        <w:t> </w:t>
      </w:r>
      <w:r>
        <w:rPr>
          <w:sz w:val="24"/>
        </w:rPr>
        <w:t>to</w:t>
      </w:r>
      <w:r>
        <w:rPr>
          <w:spacing w:val="-13"/>
          <w:sz w:val="24"/>
        </w:rPr>
        <w:t> </w:t>
      </w:r>
      <w:r>
        <w:rPr>
          <w:sz w:val="24"/>
        </w:rPr>
        <w:t>it</w:t>
      </w:r>
      <w:r>
        <w:rPr>
          <w:spacing w:val="-12"/>
          <w:sz w:val="24"/>
        </w:rPr>
        <w:t> </w:t>
      </w:r>
      <w:r>
        <w:rPr>
          <w:sz w:val="24"/>
        </w:rPr>
        <w:t>directly</w:t>
      </w:r>
      <w:r>
        <w:rPr>
          <w:spacing w:val="-12"/>
          <w:sz w:val="24"/>
        </w:rPr>
        <w:t> </w:t>
      </w:r>
      <w:r>
        <w:rPr>
          <w:sz w:val="24"/>
        </w:rPr>
        <w:t>by</w:t>
      </w:r>
      <w:r>
        <w:rPr>
          <w:spacing w:val="-12"/>
          <w:sz w:val="24"/>
        </w:rPr>
        <w:t> </w:t>
      </w:r>
      <w:r>
        <w:rPr>
          <w:sz w:val="24"/>
        </w:rPr>
        <w:t>the</w:t>
      </w:r>
      <w:r>
        <w:rPr>
          <w:spacing w:val="-11"/>
          <w:sz w:val="24"/>
        </w:rPr>
        <w:t> </w:t>
      </w:r>
      <w:r>
        <w:rPr>
          <w:sz w:val="24"/>
        </w:rPr>
        <w:t>Packaging</w:t>
      </w:r>
      <w:r>
        <w:rPr>
          <w:spacing w:val="-15"/>
          <w:sz w:val="24"/>
        </w:rPr>
        <w:t> </w:t>
      </w:r>
      <w:r>
        <w:rPr>
          <w:sz w:val="24"/>
        </w:rPr>
        <w:t>Responsible,</w:t>
      </w:r>
      <w:r>
        <w:rPr>
          <w:spacing w:val="-13"/>
          <w:sz w:val="24"/>
        </w:rPr>
        <w:t> </w:t>
      </w:r>
      <w:r>
        <w:rPr>
          <w:sz w:val="24"/>
        </w:rPr>
        <w:t>or</w:t>
      </w:r>
      <w:r>
        <w:rPr>
          <w:spacing w:val="-12"/>
          <w:sz w:val="24"/>
        </w:rPr>
        <w:t> </w:t>
      </w:r>
      <w:r>
        <w:rPr>
          <w:sz w:val="24"/>
        </w:rPr>
        <w:t>of</w:t>
      </w:r>
      <w:r>
        <w:rPr>
          <w:spacing w:val="-13"/>
          <w:sz w:val="24"/>
        </w:rPr>
        <w:t> </w:t>
      </w:r>
      <w:r>
        <w:rPr>
          <w:sz w:val="24"/>
        </w:rPr>
        <w:t>which</w:t>
      </w:r>
      <w:r>
        <w:rPr>
          <w:spacing w:val="-11"/>
          <w:sz w:val="24"/>
        </w:rPr>
        <w:t> </w:t>
      </w:r>
      <w:r>
        <w:rPr>
          <w:sz w:val="24"/>
        </w:rPr>
        <w:t>Green</w:t>
      </w:r>
      <w:r>
        <w:rPr>
          <w:spacing w:val="-14"/>
          <w:sz w:val="24"/>
        </w:rPr>
        <w:t> </w:t>
      </w:r>
      <w:r>
        <w:rPr>
          <w:sz w:val="24"/>
        </w:rPr>
        <w:t>Dot</w:t>
      </w:r>
      <w:r>
        <w:rPr>
          <w:spacing w:val="-13"/>
          <w:sz w:val="24"/>
        </w:rPr>
        <w:t> </w:t>
      </w:r>
      <w:r>
        <w:rPr>
          <w:sz w:val="24"/>
        </w:rPr>
        <w:t>Cyprus might acquire knowledge in the implementation of the Agreement. This confidentiality closure implies that no financial or commercial or other information will be communicated to other members, to shareholders or to any other party, without prejudice</w:t>
      </w:r>
      <w:r>
        <w:rPr>
          <w:spacing w:val="-14"/>
          <w:sz w:val="24"/>
        </w:rPr>
        <w:t> </w:t>
      </w:r>
      <w:r>
        <w:rPr>
          <w:sz w:val="24"/>
        </w:rPr>
        <w:t>to</w:t>
      </w:r>
      <w:r>
        <w:rPr>
          <w:spacing w:val="-12"/>
          <w:sz w:val="24"/>
        </w:rPr>
        <w:t> </w:t>
      </w:r>
      <w:r>
        <w:rPr>
          <w:sz w:val="24"/>
        </w:rPr>
        <w:t>the</w:t>
      </w:r>
      <w:r>
        <w:rPr>
          <w:spacing w:val="-13"/>
          <w:sz w:val="24"/>
        </w:rPr>
        <w:t> </w:t>
      </w:r>
      <w:r>
        <w:rPr>
          <w:sz w:val="24"/>
        </w:rPr>
        <w:t>obligations</w:t>
      </w:r>
      <w:r>
        <w:rPr>
          <w:spacing w:val="-14"/>
          <w:sz w:val="24"/>
        </w:rPr>
        <w:t> </w:t>
      </w:r>
      <w:r>
        <w:rPr>
          <w:sz w:val="24"/>
        </w:rPr>
        <w:t>that</w:t>
      </w:r>
      <w:r>
        <w:rPr>
          <w:spacing w:val="-14"/>
          <w:sz w:val="24"/>
        </w:rPr>
        <w:t> </w:t>
      </w:r>
      <w:r>
        <w:rPr>
          <w:sz w:val="24"/>
        </w:rPr>
        <w:t>Green</w:t>
      </w:r>
      <w:r>
        <w:rPr>
          <w:spacing w:val="-13"/>
          <w:sz w:val="24"/>
        </w:rPr>
        <w:t> </w:t>
      </w:r>
      <w:r>
        <w:rPr>
          <w:sz w:val="24"/>
        </w:rPr>
        <w:t>Dot</w:t>
      </w:r>
      <w:r>
        <w:rPr>
          <w:spacing w:val="-15"/>
          <w:sz w:val="24"/>
        </w:rPr>
        <w:t> </w:t>
      </w:r>
      <w:r>
        <w:rPr>
          <w:sz w:val="24"/>
        </w:rPr>
        <w:t>Cyprus</w:t>
      </w:r>
      <w:r>
        <w:rPr>
          <w:spacing w:val="-13"/>
          <w:sz w:val="24"/>
        </w:rPr>
        <w:t> </w:t>
      </w:r>
      <w:r>
        <w:rPr>
          <w:sz w:val="24"/>
        </w:rPr>
        <w:t>may</w:t>
      </w:r>
      <w:r>
        <w:rPr>
          <w:spacing w:val="-14"/>
          <w:sz w:val="24"/>
        </w:rPr>
        <w:t> </w:t>
      </w:r>
      <w:r>
        <w:rPr>
          <w:sz w:val="24"/>
        </w:rPr>
        <w:t>have</w:t>
      </w:r>
      <w:r>
        <w:rPr>
          <w:spacing w:val="-13"/>
          <w:sz w:val="24"/>
        </w:rPr>
        <w:t> </w:t>
      </w:r>
      <w:r>
        <w:rPr>
          <w:sz w:val="24"/>
        </w:rPr>
        <w:t>vis-à-vis</w:t>
      </w:r>
      <w:r>
        <w:rPr>
          <w:spacing w:val="-13"/>
          <w:sz w:val="24"/>
        </w:rPr>
        <w:t> </w:t>
      </w:r>
      <w:r>
        <w:rPr>
          <w:sz w:val="24"/>
        </w:rPr>
        <w:t>the</w:t>
      </w:r>
      <w:r>
        <w:rPr>
          <w:spacing w:val="-13"/>
          <w:sz w:val="24"/>
        </w:rPr>
        <w:t> </w:t>
      </w:r>
      <w:r>
        <w:rPr>
          <w:sz w:val="24"/>
        </w:rPr>
        <w:t>public</w:t>
      </w:r>
      <w:r>
        <w:rPr>
          <w:spacing w:val="-14"/>
          <w:sz w:val="24"/>
        </w:rPr>
        <w:t> </w:t>
      </w:r>
      <w:r>
        <w:rPr>
          <w:sz w:val="24"/>
        </w:rPr>
        <w:t>or</w:t>
      </w:r>
      <w:r>
        <w:rPr>
          <w:spacing w:val="-13"/>
          <w:sz w:val="24"/>
        </w:rPr>
        <w:t> </w:t>
      </w:r>
      <w:r>
        <w:rPr>
          <w:sz w:val="24"/>
        </w:rPr>
        <w:t>other governmental</w:t>
      </w:r>
      <w:r>
        <w:rPr>
          <w:spacing w:val="-7"/>
          <w:sz w:val="24"/>
        </w:rPr>
        <w:t> </w:t>
      </w:r>
      <w:r>
        <w:rPr>
          <w:sz w:val="24"/>
        </w:rPr>
        <w:t>authorities</w:t>
      </w:r>
      <w:r>
        <w:rPr>
          <w:spacing w:val="-5"/>
          <w:sz w:val="24"/>
        </w:rPr>
        <w:t> </w:t>
      </w:r>
      <w:r>
        <w:rPr>
          <w:sz w:val="24"/>
        </w:rPr>
        <w:t>or</w:t>
      </w:r>
      <w:r>
        <w:rPr>
          <w:spacing w:val="-6"/>
          <w:sz w:val="24"/>
        </w:rPr>
        <w:t> </w:t>
      </w:r>
      <w:r>
        <w:rPr>
          <w:sz w:val="24"/>
        </w:rPr>
        <w:t>any</w:t>
      </w:r>
      <w:r>
        <w:rPr>
          <w:spacing w:val="-5"/>
          <w:sz w:val="24"/>
        </w:rPr>
        <w:t> </w:t>
      </w:r>
      <w:r>
        <w:rPr>
          <w:sz w:val="24"/>
        </w:rPr>
        <w:t>other</w:t>
      </w:r>
      <w:r>
        <w:rPr>
          <w:spacing w:val="-5"/>
          <w:sz w:val="24"/>
        </w:rPr>
        <w:t> </w:t>
      </w:r>
      <w:r>
        <w:rPr>
          <w:sz w:val="24"/>
        </w:rPr>
        <w:t>person</w:t>
      </w:r>
      <w:r>
        <w:rPr>
          <w:spacing w:val="-8"/>
          <w:sz w:val="24"/>
        </w:rPr>
        <w:t> </w:t>
      </w:r>
      <w:r>
        <w:rPr>
          <w:sz w:val="24"/>
        </w:rPr>
        <w:t>invested</w:t>
      </w:r>
      <w:r>
        <w:rPr>
          <w:spacing w:val="-6"/>
          <w:sz w:val="24"/>
        </w:rPr>
        <w:t> </w:t>
      </w:r>
      <w:r>
        <w:rPr>
          <w:sz w:val="24"/>
        </w:rPr>
        <w:t>with</w:t>
      </w:r>
      <w:r>
        <w:rPr>
          <w:spacing w:val="-7"/>
          <w:sz w:val="24"/>
        </w:rPr>
        <w:t> </w:t>
      </w:r>
      <w:r>
        <w:rPr>
          <w:sz w:val="24"/>
        </w:rPr>
        <w:t>a</w:t>
      </w:r>
      <w:r>
        <w:rPr>
          <w:spacing w:val="-3"/>
          <w:sz w:val="24"/>
        </w:rPr>
        <w:t> </w:t>
      </w:r>
      <w:r>
        <w:rPr>
          <w:sz w:val="24"/>
        </w:rPr>
        <w:t>special</w:t>
      </w:r>
      <w:r>
        <w:rPr>
          <w:spacing w:val="-7"/>
          <w:sz w:val="24"/>
        </w:rPr>
        <w:t> </w:t>
      </w:r>
      <w:r>
        <w:rPr>
          <w:sz w:val="24"/>
        </w:rPr>
        <w:t>power</w:t>
      </w:r>
      <w:r>
        <w:rPr>
          <w:spacing w:val="-5"/>
          <w:sz w:val="24"/>
        </w:rPr>
        <w:t> </w:t>
      </w:r>
      <w:r>
        <w:rPr>
          <w:sz w:val="24"/>
        </w:rPr>
        <w:t>by</w:t>
      </w:r>
      <w:r>
        <w:rPr>
          <w:spacing w:val="-5"/>
          <w:sz w:val="24"/>
        </w:rPr>
        <w:t> </w:t>
      </w:r>
      <w:r>
        <w:rPr>
          <w:sz w:val="24"/>
        </w:rPr>
        <w:t>virtue</w:t>
      </w:r>
      <w:r>
        <w:rPr>
          <w:spacing w:val="-4"/>
          <w:sz w:val="24"/>
        </w:rPr>
        <w:t> </w:t>
      </w:r>
      <w:r>
        <w:rPr>
          <w:sz w:val="24"/>
        </w:rPr>
        <w:t>of any act of legislative provision whatsoever to provide them with certain</w:t>
      </w:r>
      <w:r>
        <w:rPr>
          <w:spacing w:val="-25"/>
          <w:sz w:val="24"/>
        </w:rPr>
        <w:t> </w:t>
      </w:r>
      <w:r>
        <w:rPr>
          <w:sz w:val="24"/>
        </w:rPr>
        <w:t>information.</w:t>
      </w:r>
    </w:p>
    <w:p>
      <w:pPr>
        <w:pStyle w:val="BodyText"/>
        <w:spacing w:before="11"/>
        <w:rPr>
          <w:sz w:val="23"/>
        </w:rPr>
      </w:pPr>
    </w:p>
    <w:p>
      <w:pPr>
        <w:pStyle w:val="ListParagraph"/>
        <w:numPr>
          <w:ilvl w:val="1"/>
          <w:numId w:val="5"/>
        </w:numPr>
        <w:tabs>
          <w:tab w:pos="898" w:val="left" w:leader="none"/>
        </w:tabs>
        <w:spacing w:line="240" w:lineRule="auto" w:before="0" w:after="0"/>
        <w:ind w:left="218" w:right="178" w:firstLine="0"/>
        <w:jc w:val="both"/>
        <w:rPr>
          <w:sz w:val="24"/>
        </w:rPr>
      </w:pPr>
      <w:r>
        <w:rPr>
          <w:sz w:val="24"/>
        </w:rPr>
        <w:t>Every</w:t>
      </w:r>
      <w:r>
        <w:rPr>
          <w:spacing w:val="-6"/>
          <w:sz w:val="24"/>
        </w:rPr>
        <w:t> </w:t>
      </w:r>
      <w:r>
        <w:rPr>
          <w:sz w:val="24"/>
        </w:rPr>
        <w:t>Declaration</w:t>
      </w:r>
      <w:r>
        <w:rPr>
          <w:spacing w:val="-7"/>
          <w:sz w:val="24"/>
        </w:rPr>
        <w:t> </w:t>
      </w:r>
      <w:r>
        <w:rPr>
          <w:sz w:val="24"/>
        </w:rPr>
        <w:t>shall</w:t>
      </w:r>
      <w:r>
        <w:rPr>
          <w:spacing w:val="-6"/>
          <w:sz w:val="24"/>
        </w:rPr>
        <w:t> </w:t>
      </w:r>
      <w:r>
        <w:rPr>
          <w:sz w:val="24"/>
        </w:rPr>
        <w:t>be</w:t>
      </w:r>
      <w:r>
        <w:rPr>
          <w:spacing w:val="-6"/>
          <w:sz w:val="24"/>
        </w:rPr>
        <w:t> </w:t>
      </w:r>
      <w:r>
        <w:rPr>
          <w:sz w:val="24"/>
        </w:rPr>
        <w:t>certified</w:t>
      </w:r>
      <w:r>
        <w:rPr>
          <w:spacing w:val="-7"/>
          <w:sz w:val="24"/>
        </w:rPr>
        <w:t> </w:t>
      </w:r>
      <w:r>
        <w:rPr>
          <w:sz w:val="24"/>
        </w:rPr>
        <w:t>correct</w:t>
      </w:r>
      <w:r>
        <w:rPr>
          <w:spacing w:val="-8"/>
          <w:sz w:val="24"/>
        </w:rPr>
        <w:t> </w:t>
      </w:r>
      <w:r>
        <w:rPr>
          <w:sz w:val="24"/>
        </w:rPr>
        <w:t>by</w:t>
      </w:r>
      <w:r>
        <w:rPr>
          <w:spacing w:val="-4"/>
          <w:sz w:val="24"/>
        </w:rPr>
        <w:t> </w:t>
      </w:r>
      <w:r>
        <w:rPr>
          <w:sz w:val="24"/>
        </w:rPr>
        <w:t>the</w:t>
      </w:r>
      <w:r>
        <w:rPr>
          <w:spacing w:val="-5"/>
          <w:sz w:val="24"/>
        </w:rPr>
        <w:t> </w:t>
      </w:r>
      <w:r>
        <w:rPr>
          <w:sz w:val="24"/>
        </w:rPr>
        <w:t>representative</w:t>
      </w:r>
      <w:r>
        <w:rPr>
          <w:spacing w:val="-5"/>
          <w:sz w:val="24"/>
        </w:rPr>
        <w:t> </w:t>
      </w:r>
      <w:r>
        <w:rPr>
          <w:sz w:val="24"/>
        </w:rPr>
        <w:t>under</w:t>
      </w:r>
      <w:r>
        <w:rPr>
          <w:spacing w:val="-6"/>
          <w:sz w:val="24"/>
        </w:rPr>
        <w:t> </w:t>
      </w:r>
      <w:r>
        <w:rPr>
          <w:sz w:val="24"/>
        </w:rPr>
        <w:t>the</w:t>
      </w:r>
      <w:r>
        <w:rPr>
          <w:spacing w:val="-5"/>
          <w:sz w:val="24"/>
        </w:rPr>
        <w:t> </w:t>
      </w:r>
      <w:r>
        <w:rPr>
          <w:sz w:val="24"/>
        </w:rPr>
        <w:t>law</w:t>
      </w:r>
      <w:r>
        <w:rPr>
          <w:spacing w:val="-7"/>
          <w:sz w:val="24"/>
        </w:rPr>
        <w:t> </w:t>
      </w:r>
      <w:r>
        <w:rPr>
          <w:sz w:val="24"/>
        </w:rPr>
        <w:t>of the Packaging Responsible and every second year by the external certified auditors of the Packaging Responsible. This certification shall be done at the expense of the Packaging</w:t>
      </w:r>
      <w:r>
        <w:rPr>
          <w:spacing w:val="-3"/>
          <w:sz w:val="24"/>
        </w:rPr>
        <w:t> </w:t>
      </w:r>
      <w:r>
        <w:rPr>
          <w:sz w:val="24"/>
        </w:rPr>
        <w:t>Responsible.</w:t>
      </w:r>
    </w:p>
    <w:p>
      <w:pPr>
        <w:pStyle w:val="BodyText"/>
        <w:spacing w:before="1"/>
      </w:pPr>
    </w:p>
    <w:p>
      <w:pPr>
        <w:pStyle w:val="BodyText"/>
        <w:ind w:left="218" w:right="176"/>
        <w:jc w:val="both"/>
      </w:pPr>
      <w:r>
        <w:rPr/>
        <w:t>4.05 Green Dot Cyprus is entitled to undertake any checks necessary (giving proper notification</w:t>
      </w:r>
      <w:r>
        <w:rPr>
          <w:spacing w:val="-21"/>
        </w:rPr>
        <w:t> </w:t>
      </w:r>
      <w:r>
        <w:rPr/>
        <w:t>to</w:t>
      </w:r>
      <w:r>
        <w:rPr>
          <w:spacing w:val="-21"/>
        </w:rPr>
        <w:t> </w:t>
      </w:r>
      <w:r>
        <w:rPr/>
        <w:t>the</w:t>
      </w:r>
      <w:r>
        <w:rPr>
          <w:spacing w:val="-19"/>
        </w:rPr>
        <w:t> </w:t>
      </w:r>
      <w:r>
        <w:rPr/>
        <w:t>Packaging</w:t>
      </w:r>
      <w:r>
        <w:rPr>
          <w:spacing w:val="-21"/>
        </w:rPr>
        <w:t> </w:t>
      </w:r>
      <w:r>
        <w:rPr/>
        <w:t>responsible)</w:t>
      </w:r>
      <w:r>
        <w:rPr>
          <w:spacing w:val="-20"/>
        </w:rPr>
        <w:t> </w:t>
      </w:r>
      <w:r>
        <w:rPr/>
        <w:t>to</w:t>
      </w:r>
      <w:r>
        <w:rPr>
          <w:spacing w:val="-21"/>
        </w:rPr>
        <w:t> </w:t>
      </w:r>
      <w:r>
        <w:rPr/>
        <w:t>ensure</w:t>
      </w:r>
      <w:r>
        <w:rPr>
          <w:spacing w:val="-19"/>
        </w:rPr>
        <w:t> </w:t>
      </w:r>
      <w:r>
        <w:rPr/>
        <w:t>that</w:t>
      </w:r>
      <w:r>
        <w:rPr>
          <w:spacing w:val="-22"/>
        </w:rPr>
        <w:t> </w:t>
      </w:r>
      <w:r>
        <w:rPr/>
        <w:t>the</w:t>
      </w:r>
      <w:r>
        <w:rPr>
          <w:spacing w:val="-18"/>
        </w:rPr>
        <w:t> </w:t>
      </w:r>
      <w:r>
        <w:rPr/>
        <w:t>Declaration</w:t>
      </w:r>
      <w:r>
        <w:rPr>
          <w:spacing w:val="-21"/>
        </w:rPr>
        <w:t> </w:t>
      </w:r>
      <w:r>
        <w:rPr/>
        <w:t>of</w:t>
      </w:r>
      <w:r>
        <w:rPr>
          <w:spacing w:val="-21"/>
        </w:rPr>
        <w:t> </w:t>
      </w:r>
      <w:r>
        <w:rPr/>
        <w:t>the</w:t>
      </w:r>
      <w:r>
        <w:rPr>
          <w:spacing w:val="-19"/>
        </w:rPr>
        <w:t> </w:t>
      </w:r>
      <w:r>
        <w:rPr/>
        <w:t>packaging data</w:t>
      </w:r>
      <w:r>
        <w:rPr>
          <w:spacing w:val="-10"/>
        </w:rPr>
        <w:t> </w:t>
      </w:r>
      <w:r>
        <w:rPr/>
        <w:t>is</w:t>
      </w:r>
      <w:r>
        <w:rPr>
          <w:spacing w:val="-9"/>
        </w:rPr>
        <w:t> </w:t>
      </w:r>
      <w:r>
        <w:rPr/>
        <w:t>correct.</w:t>
      </w:r>
      <w:r>
        <w:rPr>
          <w:spacing w:val="-8"/>
        </w:rPr>
        <w:t> </w:t>
      </w:r>
      <w:r>
        <w:rPr/>
        <w:t>Green</w:t>
      </w:r>
      <w:r>
        <w:rPr>
          <w:spacing w:val="-10"/>
        </w:rPr>
        <w:t> </w:t>
      </w:r>
      <w:r>
        <w:rPr/>
        <w:t>Dot</w:t>
      </w:r>
      <w:r>
        <w:rPr>
          <w:spacing w:val="-10"/>
        </w:rPr>
        <w:t> </w:t>
      </w:r>
      <w:r>
        <w:rPr/>
        <w:t>Cyprus</w:t>
      </w:r>
      <w:r>
        <w:rPr>
          <w:spacing w:val="-8"/>
        </w:rPr>
        <w:t> </w:t>
      </w:r>
      <w:r>
        <w:rPr/>
        <w:t>reserves</w:t>
      </w:r>
      <w:r>
        <w:rPr>
          <w:spacing w:val="-10"/>
        </w:rPr>
        <w:t> </w:t>
      </w:r>
      <w:r>
        <w:rPr/>
        <w:t>the</w:t>
      </w:r>
      <w:r>
        <w:rPr>
          <w:spacing w:val="-9"/>
        </w:rPr>
        <w:t> </w:t>
      </w:r>
      <w:r>
        <w:rPr/>
        <w:t>right</w:t>
      </w:r>
      <w:r>
        <w:rPr>
          <w:spacing w:val="-10"/>
        </w:rPr>
        <w:t> </w:t>
      </w:r>
      <w:r>
        <w:rPr/>
        <w:t>to</w:t>
      </w:r>
      <w:r>
        <w:rPr>
          <w:spacing w:val="-10"/>
        </w:rPr>
        <w:t> </w:t>
      </w:r>
      <w:r>
        <w:rPr/>
        <w:t>undertake</w:t>
      </w:r>
      <w:r>
        <w:rPr>
          <w:spacing w:val="-9"/>
        </w:rPr>
        <w:t> </w:t>
      </w:r>
      <w:r>
        <w:rPr/>
        <w:t>these</w:t>
      </w:r>
      <w:r>
        <w:rPr>
          <w:spacing w:val="-9"/>
        </w:rPr>
        <w:t> </w:t>
      </w:r>
      <w:r>
        <w:rPr/>
        <w:t>checks</w:t>
      </w:r>
      <w:r>
        <w:rPr>
          <w:spacing w:val="-9"/>
        </w:rPr>
        <w:t> </w:t>
      </w:r>
      <w:r>
        <w:rPr/>
        <w:t>either</w:t>
      </w:r>
      <w:r>
        <w:rPr>
          <w:spacing w:val="-9"/>
        </w:rPr>
        <w:t> </w:t>
      </w:r>
      <w:r>
        <w:rPr>
          <w:spacing w:val="2"/>
        </w:rPr>
        <w:t>by </w:t>
      </w:r>
      <w:r>
        <w:rPr/>
        <w:t>its own staff, or to employ a certified external auditor bound by professional confidentiality</w:t>
      </w:r>
      <w:r>
        <w:rPr>
          <w:spacing w:val="-20"/>
        </w:rPr>
        <w:t> </w:t>
      </w:r>
      <w:r>
        <w:rPr/>
        <w:t>to</w:t>
      </w:r>
      <w:r>
        <w:rPr>
          <w:spacing w:val="-20"/>
        </w:rPr>
        <w:t> </w:t>
      </w:r>
      <w:r>
        <w:rPr/>
        <w:t>undertake</w:t>
      </w:r>
      <w:r>
        <w:rPr>
          <w:spacing w:val="-19"/>
        </w:rPr>
        <w:t> </w:t>
      </w:r>
      <w:r>
        <w:rPr/>
        <w:t>the</w:t>
      </w:r>
      <w:r>
        <w:rPr>
          <w:spacing w:val="-18"/>
        </w:rPr>
        <w:t> </w:t>
      </w:r>
      <w:r>
        <w:rPr/>
        <w:t>checks.</w:t>
      </w:r>
      <w:r>
        <w:rPr>
          <w:spacing w:val="-20"/>
        </w:rPr>
        <w:t> </w:t>
      </w:r>
      <w:r>
        <w:rPr/>
        <w:t>The</w:t>
      </w:r>
      <w:r>
        <w:rPr>
          <w:spacing w:val="-18"/>
        </w:rPr>
        <w:t> </w:t>
      </w:r>
      <w:r>
        <w:rPr/>
        <w:t>costs</w:t>
      </w:r>
      <w:r>
        <w:rPr>
          <w:spacing w:val="-19"/>
        </w:rPr>
        <w:t> </w:t>
      </w:r>
      <w:r>
        <w:rPr/>
        <w:t>of</w:t>
      </w:r>
      <w:r>
        <w:rPr>
          <w:spacing w:val="-20"/>
        </w:rPr>
        <w:t> </w:t>
      </w:r>
      <w:r>
        <w:rPr/>
        <w:t>such</w:t>
      </w:r>
      <w:r>
        <w:rPr>
          <w:spacing w:val="-19"/>
        </w:rPr>
        <w:t> </w:t>
      </w:r>
      <w:r>
        <w:rPr/>
        <w:t>checks</w:t>
      </w:r>
      <w:r>
        <w:rPr>
          <w:spacing w:val="-19"/>
        </w:rPr>
        <w:t> </w:t>
      </w:r>
      <w:r>
        <w:rPr/>
        <w:t>shall</w:t>
      </w:r>
      <w:r>
        <w:rPr>
          <w:spacing w:val="-22"/>
        </w:rPr>
        <w:t> </w:t>
      </w:r>
      <w:r>
        <w:rPr/>
        <w:t>be</w:t>
      </w:r>
      <w:r>
        <w:rPr>
          <w:spacing w:val="-19"/>
        </w:rPr>
        <w:t> </w:t>
      </w:r>
      <w:r>
        <w:rPr/>
        <w:t>borne</w:t>
      </w:r>
      <w:r>
        <w:rPr>
          <w:spacing w:val="-19"/>
        </w:rPr>
        <w:t> </w:t>
      </w:r>
      <w:r>
        <w:rPr/>
        <w:t>by</w:t>
      </w:r>
      <w:r>
        <w:rPr>
          <w:spacing w:val="-20"/>
        </w:rPr>
        <w:t> </w:t>
      </w:r>
      <w:r>
        <w:rPr/>
        <w:t>Green Dot</w:t>
      </w:r>
      <w:r>
        <w:rPr>
          <w:spacing w:val="-14"/>
        </w:rPr>
        <w:t> </w:t>
      </w:r>
      <w:r>
        <w:rPr/>
        <w:t>Cyprus.</w:t>
      </w:r>
      <w:r>
        <w:rPr>
          <w:spacing w:val="-13"/>
        </w:rPr>
        <w:t> </w:t>
      </w:r>
      <w:r>
        <w:rPr/>
        <w:t>Additionally,</w:t>
      </w:r>
      <w:r>
        <w:rPr>
          <w:spacing w:val="-12"/>
        </w:rPr>
        <w:t> </w:t>
      </w:r>
      <w:r>
        <w:rPr/>
        <w:t>the</w:t>
      </w:r>
      <w:r>
        <w:rPr>
          <w:spacing w:val="-11"/>
        </w:rPr>
        <w:t> </w:t>
      </w:r>
      <w:r>
        <w:rPr/>
        <w:t>Competent</w:t>
      </w:r>
      <w:r>
        <w:rPr>
          <w:spacing w:val="-13"/>
        </w:rPr>
        <w:t> </w:t>
      </w:r>
      <w:r>
        <w:rPr/>
        <w:t>Authorities</w:t>
      </w:r>
      <w:r>
        <w:rPr>
          <w:spacing w:val="-11"/>
        </w:rPr>
        <w:t> </w:t>
      </w:r>
      <w:r>
        <w:rPr/>
        <w:t>retain</w:t>
      </w:r>
      <w:r>
        <w:rPr>
          <w:spacing w:val="-11"/>
        </w:rPr>
        <w:t> </w:t>
      </w:r>
      <w:r>
        <w:rPr/>
        <w:t>also</w:t>
      </w:r>
      <w:r>
        <w:rPr>
          <w:spacing w:val="-13"/>
        </w:rPr>
        <w:t> </w:t>
      </w:r>
      <w:r>
        <w:rPr/>
        <w:t>the</w:t>
      </w:r>
      <w:r>
        <w:rPr>
          <w:spacing w:val="-10"/>
        </w:rPr>
        <w:t> </w:t>
      </w:r>
      <w:r>
        <w:rPr/>
        <w:t>right</w:t>
      </w:r>
      <w:r>
        <w:rPr>
          <w:spacing w:val="-14"/>
        </w:rPr>
        <w:t> </w:t>
      </w:r>
      <w:r>
        <w:rPr/>
        <w:t>to</w:t>
      </w:r>
      <w:r>
        <w:rPr>
          <w:spacing w:val="-13"/>
        </w:rPr>
        <w:t> </w:t>
      </w:r>
      <w:r>
        <w:rPr/>
        <w:t>conduct</w:t>
      </w:r>
      <w:r>
        <w:rPr>
          <w:spacing w:val="-11"/>
        </w:rPr>
        <w:t> </w:t>
      </w:r>
      <w:r>
        <w:rPr/>
        <w:t>such checks directly.</w:t>
      </w:r>
    </w:p>
    <w:p>
      <w:pPr>
        <w:spacing w:after="0"/>
        <w:jc w:val="both"/>
        <w:sectPr>
          <w:headerReference w:type="even" r:id="rId14"/>
          <w:headerReference w:type="default" r:id="rId15"/>
          <w:footerReference w:type="even" r:id="rId16"/>
          <w:pgSz w:w="11920" w:h="16850"/>
          <w:pgMar w:header="573" w:footer="1925" w:top="1500" w:bottom="2120" w:left="1200" w:right="1060"/>
        </w:sectPr>
      </w:pPr>
    </w:p>
    <w:p>
      <w:pPr>
        <w:pStyle w:val="Heading3"/>
        <w:spacing w:before="191"/>
      </w:pPr>
      <w:r>
        <w:rPr/>
        <w:t>Article 5. Registration Fees</w:t>
      </w:r>
    </w:p>
    <w:p>
      <w:pPr>
        <w:pStyle w:val="BodyText"/>
        <w:spacing w:before="10"/>
        <w:rPr>
          <w:b/>
          <w:sz w:val="23"/>
        </w:rPr>
      </w:pPr>
    </w:p>
    <w:p>
      <w:pPr>
        <w:pStyle w:val="ListParagraph"/>
        <w:numPr>
          <w:ilvl w:val="1"/>
          <w:numId w:val="6"/>
        </w:numPr>
        <w:tabs>
          <w:tab w:pos="791" w:val="left" w:leader="none"/>
        </w:tabs>
        <w:spacing w:line="240" w:lineRule="auto" w:before="1" w:after="0"/>
        <w:ind w:left="790" w:right="0" w:hanging="690"/>
        <w:jc w:val="left"/>
        <w:rPr>
          <w:sz w:val="24"/>
        </w:rPr>
      </w:pPr>
      <w:r>
        <w:rPr>
          <w:sz w:val="24"/>
        </w:rPr>
        <w:t>A Packaging Responsible enrolling as a Member with the signing of</w:t>
      </w:r>
      <w:r>
        <w:rPr>
          <w:spacing w:val="-19"/>
          <w:sz w:val="24"/>
        </w:rPr>
        <w:t> </w:t>
      </w:r>
      <w:r>
        <w:rPr>
          <w:sz w:val="24"/>
        </w:rPr>
        <w:t>this</w:t>
      </w:r>
    </w:p>
    <w:p>
      <w:pPr>
        <w:pStyle w:val="BodyText"/>
        <w:ind w:left="101" w:right="377"/>
      </w:pPr>
      <w:r>
        <w:rPr/>
        <w:t>Agreement, shall pay as a registration fee the amount of €850 plus VAT, in case the packaging placed in the market by the Packaging Responsible the year before exceeds the amount of five tonnes, in total. If the packaging placed in the market by the Packaging Responsible is between two and five tonnes in total, then the Packaging</w:t>
      </w:r>
    </w:p>
    <w:p>
      <w:pPr>
        <w:pStyle w:val="BodyText"/>
        <w:spacing w:before="1"/>
        <w:ind w:left="101" w:right="232"/>
      </w:pPr>
      <w:r>
        <w:rPr/>
        <w:t>Responsible shall pay as a registration fee the amount of €400 plus VAT. If the packaging placed in the market by the Packaging Responsible is less than two tonnes in total, then the Packaging Responsible shall pay as a registration fee the amount of</w:t>
      </w:r>
    </w:p>
    <w:p>
      <w:pPr>
        <w:pStyle w:val="BodyText"/>
        <w:spacing w:line="289" w:lineRule="exact"/>
        <w:ind w:left="101"/>
      </w:pPr>
      <w:r>
        <w:rPr/>
        <w:t>€50 plus VAT</w:t>
      </w:r>
    </w:p>
    <w:p>
      <w:pPr>
        <w:pStyle w:val="BodyText"/>
        <w:spacing w:before="2"/>
      </w:pPr>
    </w:p>
    <w:p>
      <w:pPr>
        <w:pStyle w:val="BodyText"/>
        <w:ind w:left="101" w:right="198"/>
      </w:pPr>
      <w:r>
        <w:rPr/>
        <w:t>If the first Detailed Declaration of the Packaging Responsible proves that the registration fee that was paid was not the correct one according to the rules above, as explained above, then depending on the arising difference, the company will be invoiced for the additional amount, or will be refunded for it. This fee is intended for the sharing of the initial set-up costs of the organisation between all the members and to cover Member initial registration costs. The registration fees are</w:t>
      </w:r>
      <w:r>
        <w:rPr>
          <w:spacing w:val="-9"/>
        </w:rPr>
        <w:t> </w:t>
      </w:r>
      <w:r>
        <w:rPr/>
        <w:t>non-refundable.</w:t>
      </w:r>
    </w:p>
    <w:p>
      <w:pPr>
        <w:pStyle w:val="BodyText"/>
        <w:spacing w:before="2"/>
      </w:pPr>
    </w:p>
    <w:p>
      <w:pPr>
        <w:pStyle w:val="ListParagraph"/>
        <w:numPr>
          <w:ilvl w:val="1"/>
          <w:numId w:val="6"/>
        </w:numPr>
        <w:tabs>
          <w:tab w:pos="791" w:val="left" w:leader="none"/>
        </w:tabs>
        <w:spacing w:line="240" w:lineRule="auto" w:before="0" w:after="0"/>
        <w:ind w:left="101" w:right="317" w:firstLine="0"/>
        <w:jc w:val="left"/>
        <w:rPr>
          <w:sz w:val="24"/>
        </w:rPr>
      </w:pPr>
      <w:r>
        <w:rPr>
          <w:sz w:val="24"/>
        </w:rPr>
        <w:t>A Packaging Responsible, who is already a Shareholder of Green Dot Cyprus and has contributed to the share capital with the sum of €3,420, shall pay to Green Dot Cyprus, as a registration fee upon signing of this Agreement, the nominal amount</w:t>
      </w:r>
      <w:r>
        <w:rPr>
          <w:spacing w:val="-20"/>
          <w:sz w:val="24"/>
        </w:rPr>
        <w:t> </w:t>
      </w:r>
      <w:r>
        <w:rPr>
          <w:sz w:val="24"/>
        </w:rPr>
        <w:t>of</w:t>
      </w:r>
    </w:p>
    <w:p>
      <w:pPr>
        <w:pStyle w:val="BodyText"/>
        <w:spacing w:line="289" w:lineRule="exact"/>
        <w:ind w:left="101"/>
      </w:pPr>
      <w:r>
        <w:rPr/>
        <w:t>€1.71.</w:t>
      </w:r>
    </w:p>
    <w:p>
      <w:pPr>
        <w:pStyle w:val="BodyText"/>
        <w:spacing w:before="1"/>
        <w:rPr>
          <w:sz w:val="32"/>
        </w:rPr>
      </w:pPr>
    </w:p>
    <w:p>
      <w:pPr>
        <w:pStyle w:val="Heading3"/>
        <w:spacing w:before="1"/>
      </w:pPr>
      <w:r>
        <w:rPr/>
        <w:t>Article 6. Funding Contributions</w:t>
      </w:r>
    </w:p>
    <w:p>
      <w:pPr>
        <w:pStyle w:val="BodyText"/>
        <w:spacing w:before="1"/>
        <w:rPr>
          <w:b/>
        </w:rPr>
      </w:pPr>
    </w:p>
    <w:p>
      <w:pPr>
        <w:pStyle w:val="ListParagraph"/>
        <w:numPr>
          <w:ilvl w:val="1"/>
          <w:numId w:val="7"/>
        </w:numPr>
        <w:tabs>
          <w:tab w:pos="910" w:val="left" w:leader="none"/>
        </w:tabs>
        <w:spacing w:line="240" w:lineRule="auto" w:before="0" w:after="0"/>
        <w:ind w:left="101" w:right="179" w:firstLine="0"/>
        <w:jc w:val="both"/>
        <w:rPr>
          <w:sz w:val="24"/>
        </w:rPr>
      </w:pPr>
      <w:r>
        <w:rPr>
          <w:sz w:val="24"/>
        </w:rPr>
        <w:t>In order to enable Green Dot Cyprus to fulfil its obligations, the Packaging Responsible</w:t>
      </w:r>
      <w:r>
        <w:rPr>
          <w:spacing w:val="-11"/>
          <w:sz w:val="24"/>
        </w:rPr>
        <w:t> </w:t>
      </w:r>
      <w:r>
        <w:rPr>
          <w:sz w:val="24"/>
        </w:rPr>
        <w:t>shall</w:t>
      </w:r>
      <w:r>
        <w:rPr>
          <w:spacing w:val="-9"/>
          <w:sz w:val="24"/>
        </w:rPr>
        <w:t> </w:t>
      </w:r>
      <w:r>
        <w:rPr>
          <w:sz w:val="24"/>
        </w:rPr>
        <w:t>pay</w:t>
      </w:r>
      <w:r>
        <w:rPr>
          <w:spacing w:val="-10"/>
          <w:sz w:val="24"/>
        </w:rPr>
        <w:t> </w:t>
      </w:r>
      <w:r>
        <w:rPr>
          <w:sz w:val="24"/>
        </w:rPr>
        <w:t>to</w:t>
      </w:r>
      <w:r>
        <w:rPr>
          <w:spacing w:val="-11"/>
          <w:sz w:val="24"/>
        </w:rPr>
        <w:t> </w:t>
      </w:r>
      <w:r>
        <w:rPr>
          <w:sz w:val="24"/>
        </w:rPr>
        <w:t>Green</w:t>
      </w:r>
      <w:r>
        <w:rPr>
          <w:spacing w:val="-10"/>
          <w:sz w:val="24"/>
        </w:rPr>
        <w:t> </w:t>
      </w:r>
      <w:r>
        <w:rPr>
          <w:sz w:val="24"/>
        </w:rPr>
        <w:t>Dot</w:t>
      </w:r>
      <w:r>
        <w:rPr>
          <w:spacing w:val="-11"/>
          <w:sz w:val="24"/>
        </w:rPr>
        <w:t> </w:t>
      </w:r>
      <w:r>
        <w:rPr>
          <w:sz w:val="24"/>
        </w:rPr>
        <w:t>Cyprus</w:t>
      </w:r>
      <w:r>
        <w:rPr>
          <w:spacing w:val="-10"/>
          <w:sz w:val="24"/>
        </w:rPr>
        <w:t> </w:t>
      </w:r>
      <w:r>
        <w:rPr>
          <w:sz w:val="24"/>
        </w:rPr>
        <w:t>annual</w:t>
      </w:r>
      <w:r>
        <w:rPr>
          <w:spacing w:val="-10"/>
          <w:sz w:val="24"/>
        </w:rPr>
        <w:t> </w:t>
      </w:r>
      <w:r>
        <w:rPr>
          <w:sz w:val="24"/>
        </w:rPr>
        <w:t>contributions</w:t>
      </w:r>
      <w:r>
        <w:rPr>
          <w:spacing w:val="-9"/>
          <w:sz w:val="24"/>
        </w:rPr>
        <w:t> </w:t>
      </w:r>
      <w:r>
        <w:rPr>
          <w:sz w:val="24"/>
        </w:rPr>
        <w:t>for</w:t>
      </w:r>
      <w:r>
        <w:rPr>
          <w:spacing w:val="-11"/>
          <w:sz w:val="24"/>
        </w:rPr>
        <w:t> </w:t>
      </w:r>
      <w:r>
        <w:rPr>
          <w:sz w:val="24"/>
        </w:rPr>
        <w:t>financing</w:t>
      </w:r>
      <w:r>
        <w:rPr>
          <w:spacing w:val="-11"/>
          <w:sz w:val="24"/>
        </w:rPr>
        <w:t> </w:t>
      </w:r>
      <w:r>
        <w:rPr>
          <w:sz w:val="24"/>
        </w:rPr>
        <w:t>the</w:t>
      </w:r>
      <w:r>
        <w:rPr>
          <w:spacing w:val="-10"/>
          <w:sz w:val="24"/>
        </w:rPr>
        <w:t> </w:t>
      </w:r>
      <w:r>
        <w:rPr>
          <w:sz w:val="24"/>
        </w:rPr>
        <w:t>System. The contributions apply and shall be paid from the accreditation date of the System, the 1st of August 2006, as explained in Article 7 of this</w:t>
      </w:r>
      <w:r>
        <w:rPr>
          <w:spacing w:val="-10"/>
          <w:sz w:val="24"/>
        </w:rPr>
        <w:t> </w:t>
      </w:r>
      <w:r>
        <w:rPr>
          <w:sz w:val="24"/>
        </w:rPr>
        <w:t>Agreement.</w:t>
      </w:r>
    </w:p>
    <w:p>
      <w:pPr>
        <w:pStyle w:val="BodyText"/>
        <w:spacing w:before="11"/>
        <w:rPr>
          <w:sz w:val="23"/>
        </w:rPr>
      </w:pPr>
    </w:p>
    <w:p>
      <w:pPr>
        <w:pStyle w:val="ListParagraph"/>
        <w:numPr>
          <w:ilvl w:val="1"/>
          <w:numId w:val="7"/>
        </w:numPr>
        <w:tabs>
          <w:tab w:pos="791" w:val="left" w:leader="none"/>
        </w:tabs>
        <w:spacing w:line="240" w:lineRule="auto" w:before="0" w:after="0"/>
        <w:ind w:left="101" w:right="184" w:firstLine="0"/>
        <w:jc w:val="both"/>
        <w:rPr>
          <w:sz w:val="24"/>
        </w:rPr>
      </w:pPr>
      <w:r>
        <w:rPr>
          <w:sz w:val="24"/>
        </w:rPr>
        <w:t>The annual contributions concern and will be due for the packaging placed on the market</w:t>
      </w:r>
      <w:r>
        <w:rPr>
          <w:spacing w:val="-19"/>
          <w:sz w:val="24"/>
        </w:rPr>
        <w:t> </w:t>
      </w:r>
      <w:r>
        <w:rPr>
          <w:sz w:val="24"/>
        </w:rPr>
        <w:t>in</w:t>
      </w:r>
      <w:r>
        <w:rPr>
          <w:spacing w:val="-16"/>
          <w:sz w:val="24"/>
        </w:rPr>
        <w:t> </w:t>
      </w:r>
      <w:r>
        <w:rPr>
          <w:sz w:val="24"/>
        </w:rPr>
        <w:t>the</w:t>
      </w:r>
      <w:r>
        <w:rPr>
          <w:spacing w:val="-16"/>
          <w:sz w:val="24"/>
        </w:rPr>
        <w:t> </w:t>
      </w:r>
      <w:r>
        <w:rPr>
          <w:sz w:val="24"/>
        </w:rPr>
        <w:t>Territory</w:t>
      </w:r>
      <w:r>
        <w:rPr>
          <w:spacing w:val="-17"/>
          <w:sz w:val="24"/>
        </w:rPr>
        <w:t> </w:t>
      </w:r>
      <w:r>
        <w:rPr>
          <w:sz w:val="24"/>
        </w:rPr>
        <w:t>by</w:t>
      </w:r>
      <w:r>
        <w:rPr>
          <w:spacing w:val="-17"/>
          <w:sz w:val="24"/>
        </w:rPr>
        <w:t> </w:t>
      </w:r>
      <w:r>
        <w:rPr>
          <w:sz w:val="24"/>
        </w:rPr>
        <w:t>the</w:t>
      </w:r>
      <w:r>
        <w:rPr>
          <w:spacing w:val="-16"/>
          <w:sz w:val="24"/>
        </w:rPr>
        <w:t> </w:t>
      </w:r>
      <w:r>
        <w:rPr>
          <w:sz w:val="24"/>
        </w:rPr>
        <w:t>Packaging</w:t>
      </w:r>
      <w:r>
        <w:rPr>
          <w:spacing w:val="-18"/>
          <w:sz w:val="24"/>
        </w:rPr>
        <w:t> </w:t>
      </w:r>
      <w:r>
        <w:rPr>
          <w:sz w:val="24"/>
        </w:rPr>
        <w:t>Responsible</w:t>
      </w:r>
      <w:r>
        <w:rPr>
          <w:spacing w:val="-18"/>
          <w:sz w:val="24"/>
        </w:rPr>
        <w:t> </w:t>
      </w:r>
      <w:r>
        <w:rPr>
          <w:sz w:val="24"/>
        </w:rPr>
        <w:t>during</w:t>
      </w:r>
      <w:r>
        <w:rPr>
          <w:spacing w:val="-17"/>
          <w:sz w:val="24"/>
        </w:rPr>
        <w:t> </w:t>
      </w:r>
      <w:r>
        <w:rPr>
          <w:sz w:val="24"/>
        </w:rPr>
        <w:t>the</w:t>
      </w:r>
      <w:r>
        <w:rPr>
          <w:spacing w:val="-16"/>
          <w:sz w:val="24"/>
        </w:rPr>
        <w:t> </w:t>
      </w:r>
      <w:r>
        <w:rPr>
          <w:sz w:val="24"/>
        </w:rPr>
        <w:t>year.</w:t>
      </w:r>
      <w:r>
        <w:rPr>
          <w:spacing w:val="-18"/>
          <w:sz w:val="24"/>
        </w:rPr>
        <w:t> </w:t>
      </w:r>
      <w:r>
        <w:rPr>
          <w:sz w:val="24"/>
        </w:rPr>
        <w:t>These</w:t>
      </w:r>
      <w:r>
        <w:rPr>
          <w:spacing w:val="-17"/>
          <w:sz w:val="24"/>
        </w:rPr>
        <w:t> </w:t>
      </w:r>
      <w:r>
        <w:rPr>
          <w:sz w:val="24"/>
        </w:rPr>
        <w:t>contributions shall be based on the quantity and type of packaging, as provided by the Packaging Responsible in its yearly</w:t>
      </w:r>
      <w:r>
        <w:rPr>
          <w:spacing w:val="-6"/>
          <w:sz w:val="24"/>
        </w:rPr>
        <w:t> </w:t>
      </w:r>
      <w:r>
        <w:rPr>
          <w:sz w:val="24"/>
        </w:rPr>
        <w:t>Declaration.</w:t>
      </w:r>
    </w:p>
    <w:p>
      <w:pPr>
        <w:pStyle w:val="BodyText"/>
        <w:spacing w:before="1"/>
      </w:pPr>
    </w:p>
    <w:p>
      <w:pPr>
        <w:pStyle w:val="ListParagraph"/>
        <w:numPr>
          <w:ilvl w:val="1"/>
          <w:numId w:val="7"/>
        </w:numPr>
        <w:tabs>
          <w:tab w:pos="791" w:val="left" w:leader="none"/>
        </w:tabs>
        <w:spacing w:line="286" w:lineRule="exact" w:before="1" w:after="0"/>
        <w:ind w:left="790" w:right="0" w:hanging="690"/>
        <w:jc w:val="left"/>
        <w:rPr>
          <w:sz w:val="24"/>
        </w:rPr>
      </w:pPr>
      <w:r>
        <w:rPr>
          <w:sz w:val="24"/>
        </w:rPr>
        <w:t>For the purpose of this</w:t>
      </w:r>
      <w:r>
        <w:rPr>
          <w:spacing w:val="2"/>
          <w:sz w:val="24"/>
        </w:rPr>
        <w:t> </w:t>
      </w:r>
      <w:r>
        <w:rPr>
          <w:sz w:val="24"/>
        </w:rPr>
        <w:t>Agreement,</w:t>
      </w:r>
    </w:p>
    <w:p>
      <w:pPr>
        <w:pStyle w:val="ListParagraph"/>
        <w:numPr>
          <w:ilvl w:val="2"/>
          <w:numId w:val="7"/>
        </w:numPr>
        <w:tabs>
          <w:tab w:pos="938" w:val="left" w:leader="none"/>
          <w:tab w:pos="939" w:val="left" w:leader="none"/>
        </w:tabs>
        <w:spacing w:line="288" w:lineRule="exact" w:before="0" w:after="0"/>
        <w:ind w:left="938" w:right="0" w:hanging="361"/>
        <w:jc w:val="left"/>
        <w:rPr>
          <w:sz w:val="24"/>
        </w:rPr>
      </w:pPr>
      <w:r>
        <w:rPr>
          <w:sz w:val="24"/>
        </w:rPr>
        <w:t>year n means the current year during which the Agreement is in</w:t>
      </w:r>
      <w:r>
        <w:rPr>
          <w:spacing w:val="-19"/>
          <w:sz w:val="24"/>
        </w:rPr>
        <w:t> </w:t>
      </w:r>
      <w:r>
        <w:rPr>
          <w:sz w:val="24"/>
        </w:rPr>
        <w:t>force;</w:t>
      </w:r>
    </w:p>
    <w:p>
      <w:pPr>
        <w:pStyle w:val="ListParagraph"/>
        <w:numPr>
          <w:ilvl w:val="2"/>
          <w:numId w:val="7"/>
        </w:numPr>
        <w:tabs>
          <w:tab w:pos="938" w:val="left" w:leader="none"/>
          <w:tab w:pos="939" w:val="left" w:leader="none"/>
        </w:tabs>
        <w:spacing w:line="291" w:lineRule="exact" w:before="0" w:after="0"/>
        <w:ind w:left="938" w:right="0" w:hanging="361"/>
        <w:jc w:val="left"/>
        <w:rPr>
          <w:sz w:val="24"/>
        </w:rPr>
      </w:pPr>
      <w:r>
        <w:rPr>
          <w:sz w:val="24"/>
        </w:rPr>
        <w:t>year n-1 means the year preceding year</w:t>
      </w:r>
      <w:r>
        <w:rPr>
          <w:spacing w:val="-21"/>
          <w:sz w:val="24"/>
        </w:rPr>
        <w:t> </w:t>
      </w:r>
      <w:r>
        <w:rPr>
          <w:sz w:val="24"/>
        </w:rPr>
        <w:t>n;</w:t>
      </w:r>
    </w:p>
    <w:p>
      <w:pPr>
        <w:pStyle w:val="BodyText"/>
        <w:spacing w:before="11"/>
        <w:rPr>
          <w:sz w:val="23"/>
        </w:rPr>
      </w:pPr>
    </w:p>
    <w:p>
      <w:pPr>
        <w:pStyle w:val="ListParagraph"/>
        <w:numPr>
          <w:ilvl w:val="1"/>
          <w:numId w:val="7"/>
        </w:numPr>
        <w:tabs>
          <w:tab w:pos="791" w:val="left" w:leader="none"/>
        </w:tabs>
        <w:spacing w:line="242" w:lineRule="auto" w:before="0" w:after="0"/>
        <w:ind w:left="101" w:right="397" w:firstLine="0"/>
        <w:jc w:val="both"/>
        <w:rPr>
          <w:sz w:val="24"/>
        </w:rPr>
      </w:pPr>
      <w:r>
        <w:rPr>
          <w:sz w:val="24"/>
        </w:rPr>
        <w:t>The invoicing and payment of the contributions of the Packaging Responsible to Green Dot Cyprus for year n, shall be based on the packaging quantities placed in the market by the Packaging Responsible in the previous year (year n-1) and shall be due within 30 days from the issue date of the invoice,</w:t>
      </w:r>
      <w:r>
        <w:rPr>
          <w:spacing w:val="-3"/>
          <w:sz w:val="24"/>
        </w:rPr>
        <w:t> </w:t>
      </w:r>
      <w:r>
        <w:rPr>
          <w:sz w:val="24"/>
        </w:rPr>
        <w:t>unless:</w:t>
      </w:r>
    </w:p>
    <w:p>
      <w:pPr>
        <w:pStyle w:val="BodyText"/>
        <w:spacing w:before="7"/>
        <w:rPr>
          <w:sz w:val="37"/>
        </w:rPr>
      </w:pPr>
    </w:p>
    <w:p>
      <w:pPr>
        <w:spacing w:before="0"/>
        <w:ind w:left="218" w:right="0" w:firstLine="0"/>
        <w:jc w:val="left"/>
        <w:rPr>
          <w:sz w:val="20"/>
        </w:rPr>
      </w:pPr>
      <w:r>
        <w:rPr>
          <w:sz w:val="20"/>
        </w:rPr>
        <w:t>Initials</w:t>
      </w:r>
    </w:p>
    <w:p>
      <w:pPr>
        <w:pStyle w:val="BodyText"/>
        <w:rPr>
          <w:sz w:val="20"/>
        </w:rPr>
      </w:pPr>
    </w:p>
    <w:p>
      <w:pPr>
        <w:pStyle w:val="BodyText"/>
        <w:spacing w:before="6"/>
        <w:rPr>
          <w:sz w:val="14"/>
        </w:rPr>
      </w:pPr>
      <w:r>
        <w:rPr/>
        <w:pict>
          <v:shape style="position:absolute;margin-left:70.949997pt;margin-top:11.091518pt;width:54.45pt;height:.1pt;mso-position-horizontal-relative:page;mso-position-vertical-relative:paragraph;z-index:-15725056;mso-wrap-distance-left:0;mso-wrap-distance-right:0" coordorigin="1419,222" coordsize="1089,0" path="m1419,222l2508,222e" filled="false" stroked="true" strokeweight=".627480pt" strokecolor="#000000">
            <v:path arrowok="t"/>
            <v:stroke dashstyle="solid"/>
            <w10:wrap type="topAndBottom"/>
          </v:shape>
        </w:pict>
      </w:r>
      <w:r>
        <w:rPr/>
        <w:pict>
          <v:shape style="position:absolute;margin-left:191.449997pt;margin-top:11.091518pt;width:54.45pt;height:.1pt;mso-position-horizontal-relative:page;mso-position-vertical-relative:paragraph;z-index:-15724544;mso-wrap-distance-left:0;mso-wrap-distance-right:0" coordorigin="3829,222" coordsize="1089,0" path="m3829,222l4918,222e" filled="false" stroked="true" strokeweight=".627480pt" strokecolor="#000000">
            <v:path arrowok="t"/>
            <v:stroke dashstyle="solid"/>
            <w10:wrap type="topAndBottom"/>
          </v:shape>
        </w:pict>
      </w:r>
    </w:p>
    <w:p>
      <w:pPr>
        <w:spacing w:before="0"/>
        <w:ind w:left="0" w:right="182" w:firstLine="0"/>
        <w:jc w:val="right"/>
        <w:rPr>
          <w:sz w:val="20"/>
        </w:rPr>
      </w:pPr>
      <w:r>
        <w:rPr>
          <w:w w:val="96"/>
          <w:sz w:val="20"/>
        </w:rPr>
        <w:t>5</w:t>
      </w:r>
    </w:p>
    <w:p>
      <w:pPr>
        <w:spacing w:after="0"/>
        <w:jc w:val="right"/>
        <w:rPr>
          <w:sz w:val="20"/>
        </w:rPr>
        <w:sectPr>
          <w:footerReference w:type="default" r:id="rId17"/>
          <w:pgSz w:w="11920" w:h="16850"/>
          <w:pgMar w:footer="0" w:header="573" w:top="1500" w:bottom="280" w:left="1200" w:right="1060"/>
        </w:sectPr>
      </w:pPr>
    </w:p>
    <w:p>
      <w:pPr>
        <w:pStyle w:val="ListParagraph"/>
        <w:numPr>
          <w:ilvl w:val="0"/>
          <w:numId w:val="8"/>
        </w:numPr>
        <w:tabs>
          <w:tab w:pos="2195" w:val="left" w:leader="none"/>
          <w:tab w:pos="2380" w:val="left" w:leader="none"/>
        </w:tabs>
        <w:spacing w:line="240" w:lineRule="auto" w:before="181" w:after="0"/>
        <w:ind w:left="2379" w:right="0" w:hanging="545"/>
        <w:jc w:val="left"/>
        <w:rPr>
          <w:sz w:val="24"/>
        </w:rPr>
      </w:pPr>
      <w:r>
        <w:rPr>
          <w:sz w:val="24"/>
        </w:rPr>
        <w:t>the</w:t>
      </w:r>
      <w:r>
        <w:rPr>
          <w:spacing w:val="-6"/>
          <w:sz w:val="24"/>
        </w:rPr>
        <w:t> </w:t>
      </w:r>
      <w:r>
        <w:rPr>
          <w:sz w:val="24"/>
        </w:rPr>
        <w:t>invoice</w:t>
      </w:r>
      <w:r>
        <w:rPr>
          <w:spacing w:val="-9"/>
          <w:sz w:val="24"/>
        </w:rPr>
        <w:t> </w:t>
      </w:r>
      <w:r>
        <w:rPr>
          <w:sz w:val="24"/>
        </w:rPr>
        <w:t>amount</w:t>
      </w:r>
      <w:r>
        <w:rPr>
          <w:spacing w:val="-8"/>
          <w:sz w:val="24"/>
        </w:rPr>
        <w:t> </w:t>
      </w:r>
      <w:r>
        <w:rPr>
          <w:sz w:val="24"/>
        </w:rPr>
        <w:t>is</w:t>
      </w:r>
      <w:r>
        <w:rPr>
          <w:spacing w:val="-6"/>
          <w:sz w:val="24"/>
        </w:rPr>
        <w:t> </w:t>
      </w:r>
      <w:r>
        <w:rPr>
          <w:sz w:val="24"/>
        </w:rPr>
        <w:t>between</w:t>
      </w:r>
      <w:r>
        <w:rPr>
          <w:spacing w:val="-7"/>
          <w:sz w:val="24"/>
        </w:rPr>
        <w:t> </w:t>
      </w:r>
      <w:r>
        <w:rPr>
          <w:sz w:val="24"/>
        </w:rPr>
        <w:t>€2,000</w:t>
      </w:r>
      <w:r>
        <w:rPr>
          <w:spacing w:val="-6"/>
          <w:sz w:val="24"/>
        </w:rPr>
        <w:t> </w:t>
      </w:r>
      <w:r>
        <w:rPr>
          <w:sz w:val="24"/>
        </w:rPr>
        <w:t>and</w:t>
      </w:r>
      <w:r>
        <w:rPr>
          <w:spacing w:val="-10"/>
          <w:sz w:val="24"/>
        </w:rPr>
        <w:t> </w:t>
      </w:r>
      <w:r>
        <w:rPr>
          <w:sz w:val="24"/>
        </w:rPr>
        <w:t>€10,000</w:t>
      </w:r>
      <w:r>
        <w:rPr>
          <w:spacing w:val="-8"/>
          <w:sz w:val="24"/>
        </w:rPr>
        <w:t> </w:t>
      </w:r>
      <w:r>
        <w:rPr>
          <w:sz w:val="24"/>
        </w:rPr>
        <w:t>in</w:t>
      </w:r>
      <w:r>
        <w:rPr>
          <w:spacing w:val="-7"/>
          <w:sz w:val="24"/>
        </w:rPr>
        <w:t> </w:t>
      </w:r>
      <w:r>
        <w:rPr>
          <w:sz w:val="24"/>
        </w:rPr>
        <w:t>which</w:t>
      </w:r>
      <w:r>
        <w:rPr>
          <w:spacing w:val="-6"/>
          <w:sz w:val="24"/>
        </w:rPr>
        <w:t> </w:t>
      </w:r>
      <w:r>
        <w:rPr>
          <w:sz w:val="24"/>
        </w:rPr>
        <w:t>case</w:t>
      </w:r>
      <w:r>
        <w:rPr>
          <w:spacing w:val="-8"/>
          <w:sz w:val="24"/>
        </w:rPr>
        <w:t> </w:t>
      </w:r>
      <w:r>
        <w:rPr>
          <w:sz w:val="24"/>
        </w:rPr>
        <w:t>it</w:t>
      </w:r>
    </w:p>
    <w:p>
      <w:pPr>
        <w:pStyle w:val="BodyText"/>
        <w:spacing w:line="289" w:lineRule="exact" w:before="1"/>
        <w:ind w:left="1989" w:right="548"/>
        <w:jc w:val="center"/>
      </w:pPr>
      <w:r>
        <w:rPr/>
        <w:t>is payable in two (2) equal consecutive monthly instalments</w:t>
      </w:r>
    </w:p>
    <w:p>
      <w:pPr>
        <w:pStyle w:val="ListParagraph"/>
        <w:numPr>
          <w:ilvl w:val="0"/>
          <w:numId w:val="8"/>
        </w:numPr>
        <w:tabs>
          <w:tab w:pos="2195" w:val="left" w:leader="none"/>
          <w:tab w:pos="2380" w:val="left" w:leader="none"/>
        </w:tabs>
        <w:spacing w:line="289" w:lineRule="exact" w:before="0" w:after="0"/>
        <w:ind w:left="2379" w:right="0" w:hanging="546"/>
        <w:jc w:val="left"/>
        <w:rPr>
          <w:sz w:val="24"/>
        </w:rPr>
      </w:pPr>
      <w:r>
        <w:rPr>
          <w:sz w:val="24"/>
        </w:rPr>
        <w:t>the invoice amount is between €10,001 and €20,000 in which</w:t>
      </w:r>
      <w:r>
        <w:rPr>
          <w:spacing w:val="-6"/>
          <w:sz w:val="24"/>
        </w:rPr>
        <w:t> </w:t>
      </w:r>
      <w:r>
        <w:rPr>
          <w:sz w:val="24"/>
        </w:rPr>
        <w:t>case</w:t>
      </w:r>
    </w:p>
    <w:p>
      <w:pPr>
        <w:pStyle w:val="BodyText"/>
        <w:ind w:left="2357" w:right="548"/>
        <w:jc w:val="center"/>
      </w:pPr>
      <w:r>
        <w:rPr/>
        <w:t>it is payable in three (3) equal consecutive monthly instalments</w:t>
      </w:r>
    </w:p>
    <w:p>
      <w:pPr>
        <w:pStyle w:val="ListParagraph"/>
        <w:numPr>
          <w:ilvl w:val="0"/>
          <w:numId w:val="8"/>
        </w:numPr>
        <w:tabs>
          <w:tab w:pos="2193" w:val="left" w:leader="none"/>
          <w:tab w:pos="2380" w:val="left" w:leader="none"/>
        </w:tabs>
        <w:spacing w:line="289" w:lineRule="exact" w:before="1" w:after="0"/>
        <w:ind w:left="2379" w:right="0" w:hanging="547"/>
        <w:jc w:val="left"/>
        <w:rPr>
          <w:sz w:val="24"/>
        </w:rPr>
      </w:pPr>
      <w:r>
        <w:rPr>
          <w:sz w:val="24"/>
        </w:rPr>
        <w:t>the invoice amount is between €20,001 and €35,000 in which</w:t>
      </w:r>
      <w:r>
        <w:rPr>
          <w:spacing w:val="-7"/>
          <w:sz w:val="24"/>
        </w:rPr>
        <w:t> </w:t>
      </w:r>
      <w:r>
        <w:rPr>
          <w:sz w:val="24"/>
        </w:rPr>
        <w:t>case</w:t>
      </w:r>
    </w:p>
    <w:p>
      <w:pPr>
        <w:pStyle w:val="BodyText"/>
        <w:spacing w:line="289" w:lineRule="exact"/>
        <w:ind w:left="2234" w:right="548"/>
        <w:jc w:val="center"/>
      </w:pPr>
      <w:r>
        <w:rPr/>
        <w:t>it is payable in four (4) equal consecutive monthly instalments</w:t>
      </w:r>
    </w:p>
    <w:p>
      <w:pPr>
        <w:pStyle w:val="ListParagraph"/>
        <w:numPr>
          <w:ilvl w:val="0"/>
          <w:numId w:val="8"/>
        </w:numPr>
        <w:tabs>
          <w:tab w:pos="2195" w:val="left" w:leader="none"/>
          <w:tab w:pos="2380" w:val="left" w:leader="none"/>
        </w:tabs>
        <w:spacing w:line="240" w:lineRule="auto" w:before="1" w:after="0"/>
        <w:ind w:left="2379" w:right="0" w:hanging="546"/>
        <w:jc w:val="left"/>
        <w:rPr>
          <w:sz w:val="24"/>
        </w:rPr>
      </w:pPr>
      <w:r>
        <w:rPr>
          <w:sz w:val="24"/>
        </w:rPr>
        <w:t>the invoice amount is between €35,001 and €85,000 in which</w:t>
      </w:r>
      <w:r>
        <w:rPr>
          <w:spacing w:val="-6"/>
          <w:sz w:val="24"/>
        </w:rPr>
        <w:t> </w:t>
      </w:r>
      <w:r>
        <w:rPr>
          <w:sz w:val="24"/>
        </w:rPr>
        <w:t>case</w:t>
      </w:r>
    </w:p>
    <w:p>
      <w:pPr>
        <w:pStyle w:val="BodyText"/>
        <w:spacing w:line="289" w:lineRule="exact"/>
        <w:ind w:left="2186" w:right="548"/>
        <w:jc w:val="center"/>
      </w:pPr>
      <w:r>
        <w:rPr/>
        <w:t>it is payable in five (5) equal consecutive monthly instalments</w:t>
      </w:r>
    </w:p>
    <w:p>
      <w:pPr>
        <w:pStyle w:val="ListParagraph"/>
        <w:numPr>
          <w:ilvl w:val="0"/>
          <w:numId w:val="8"/>
        </w:numPr>
        <w:tabs>
          <w:tab w:pos="2380" w:val="left" w:leader="none"/>
        </w:tabs>
        <w:spacing w:line="240" w:lineRule="auto" w:before="0" w:after="0"/>
        <w:ind w:left="2379" w:right="179" w:hanging="361"/>
        <w:jc w:val="both"/>
        <w:rPr>
          <w:sz w:val="24"/>
        </w:rPr>
      </w:pPr>
      <w:r>
        <w:rPr>
          <w:sz w:val="24"/>
        </w:rPr>
        <w:t>the</w:t>
      </w:r>
      <w:r>
        <w:rPr>
          <w:spacing w:val="-6"/>
          <w:sz w:val="24"/>
        </w:rPr>
        <w:t> </w:t>
      </w:r>
      <w:r>
        <w:rPr>
          <w:sz w:val="24"/>
        </w:rPr>
        <w:t>invoice</w:t>
      </w:r>
      <w:r>
        <w:rPr>
          <w:spacing w:val="-7"/>
          <w:sz w:val="24"/>
        </w:rPr>
        <w:t> </w:t>
      </w:r>
      <w:r>
        <w:rPr>
          <w:sz w:val="24"/>
        </w:rPr>
        <w:t>amount</w:t>
      </w:r>
      <w:r>
        <w:rPr>
          <w:spacing w:val="-7"/>
          <w:sz w:val="24"/>
        </w:rPr>
        <w:t> </w:t>
      </w:r>
      <w:r>
        <w:rPr>
          <w:sz w:val="24"/>
        </w:rPr>
        <w:t>is</w:t>
      </w:r>
      <w:r>
        <w:rPr>
          <w:spacing w:val="-6"/>
          <w:sz w:val="24"/>
        </w:rPr>
        <w:t> </w:t>
      </w:r>
      <w:r>
        <w:rPr>
          <w:sz w:val="24"/>
        </w:rPr>
        <w:t>beyond</w:t>
      </w:r>
      <w:r>
        <w:rPr>
          <w:spacing w:val="-8"/>
          <w:sz w:val="24"/>
        </w:rPr>
        <w:t> </w:t>
      </w:r>
      <w:r>
        <w:rPr>
          <w:sz w:val="24"/>
        </w:rPr>
        <w:t>€85,001</w:t>
      </w:r>
      <w:r>
        <w:rPr>
          <w:spacing w:val="-6"/>
          <w:sz w:val="24"/>
        </w:rPr>
        <w:t> </w:t>
      </w:r>
      <w:r>
        <w:rPr>
          <w:sz w:val="24"/>
        </w:rPr>
        <w:t>in</w:t>
      </w:r>
      <w:r>
        <w:rPr>
          <w:spacing w:val="-6"/>
          <w:sz w:val="24"/>
        </w:rPr>
        <w:t> </w:t>
      </w:r>
      <w:r>
        <w:rPr>
          <w:sz w:val="24"/>
        </w:rPr>
        <w:t>which</w:t>
      </w:r>
      <w:r>
        <w:rPr>
          <w:spacing w:val="-6"/>
          <w:sz w:val="24"/>
        </w:rPr>
        <w:t> </w:t>
      </w:r>
      <w:r>
        <w:rPr>
          <w:sz w:val="24"/>
        </w:rPr>
        <w:t>case</w:t>
      </w:r>
      <w:r>
        <w:rPr>
          <w:spacing w:val="-6"/>
          <w:sz w:val="24"/>
        </w:rPr>
        <w:t> </w:t>
      </w:r>
      <w:r>
        <w:rPr>
          <w:sz w:val="24"/>
        </w:rPr>
        <w:t>it</w:t>
      </w:r>
      <w:r>
        <w:rPr>
          <w:spacing w:val="-8"/>
          <w:sz w:val="24"/>
        </w:rPr>
        <w:t> </w:t>
      </w:r>
      <w:r>
        <w:rPr>
          <w:sz w:val="24"/>
        </w:rPr>
        <w:t>is</w:t>
      </w:r>
      <w:r>
        <w:rPr>
          <w:spacing w:val="-6"/>
          <w:sz w:val="24"/>
        </w:rPr>
        <w:t> </w:t>
      </w:r>
      <w:r>
        <w:rPr>
          <w:sz w:val="24"/>
        </w:rPr>
        <w:t>payable</w:t>
      </w:r>
      <w:r>
        <w:rPr>
          <w:spacing w:val="-6"/>
          <w:sz w:val="24"/>
        </w:rPr>
        <w:t> </w:t>
      </w:r>
      <w:r>
        <w:rPr>
          <w:sz w:val="24"/>
        </w:rPr>
        <w:t>in six (6) equal consecutive monthly instalments. In this case, along with the first instalment besides payment of the 1/6 of the clear amount, the total of the VAT should also be</w:t>
      </w:r>
      <w:r>
        <w:rPr>
          <w:spacing w:val="-16"/>
          <w:sz w:val="24"/>
        </w:rPr>
        <w:t> </w:t>
      </w:r>
      <w:r>
        <w:rPr>
          <w:sz w:val="24"/>
        </w:rPr>
        <w:t>paid.</w:t>
      </w:r>
    </w:p>
    <w:p>
      <w:pPr>
        <w:pStyle w:val="BodyText"/>
        <w:spacing w:before="1"/>
      </w:pPr>
    </w:p>
    <w:p>
      <w:pPr>
        <w:pStyle w:val="BodyText"/>
        <w:ind w:left="2018" w:right="707"/>
      </w:pPr>
      <w:r>
        <w:rPr/>
        <w:t>Any delays in payment shall hold an interest equal to the running lending interest rate of the Central European Bank plus 1%.</w:t>
      </w:r>
    </w:p>
    <w:p>
      <w:pPr>
        <w:pStyle w:val="BodyText"/>
      </w:pPr>
    </w:p>
    <w:p>
      <w:pPr>
        <w:pStyle w:val="ListParagraph"/>
        <w:numPr>
          <w:ilvl w:val="1"/>
          <w:numId w:val="7"/>
        </w:numPr>
        <w:tabs>
          <w:tab w:pos="937" w:val="left" w:leader="none"/>
        </w:tabs>
        <w:spacing w:line="240" w:lineRule="auto" w:before="0" w:after="0"/>
        <w:ind w:left="218" w:right="179" w:firstLine="0"/>
        <w:jc w:val="both"/>
        <w:rPr>
          <w:sz w:val="24"/>
        </w:rPr>
      </w:pPr>
      <w:r>
        <w:rPr>
          <w:sz w:val="24"/>
        </w:rPr>
        <w:t>In derogation to the foregoing paragraph, if no Declaration from the Packaging Responsible is available, because the Packaging Responsible has not put any</w:t>
      </w:r>
      <w:r>
        <w:rPr>
          <w:spacing w:val="-41"/>
          <w:sz w:val="24"/>
        </w:rPr>
        <w:t> </w:t>
      </w:r>
      <w:r>
        <w:rPr>
          <w:sz w:val="24"/>
        </w:rPr>
        <w:t>packaging on the market in the preceding years, the advances shall be calculated on the basis of the</w:t>
      </w:r>
      <w:r>
        <w:rPr>
          <w:spacing w:val="-17"/>
          <w:sz w:val="24"/>
        </w:rPr>
        <w:t> </w:t>
      </w:r>
      <w:r>
        <w:rPr>
          <w:sz w:val="24"/>
        </w:rPr>
        <w:t>packaging</w:t>
      </w:r>
      <w:r>
        <w:rPr>
          <w:spacing w:val="-19"/>
          <w:sz w:val="24"/>
        </w:rPr>
        <w:t> </w:t>
      </w:r>
      <w:r>
        <w:rPr>
          <w:sz w:val="24"/>
        </w:rPr>
        <w:t>volumes</w:t>
      </w:r>
      <w:r>
        <w:rPr>
          <w:spacing w:val="-19"/>
          <w:sz w:val="24"/>
        </w:rPr>
        <w:t> </w:t>
      </w:r>
      <w:r>
        <w:rPr>
          <w:sz w:val="24"/>
        </w:rPr>
        <w:t>that</w:t>
      </w:r>
      <w:r>
        <w:rPr>
          <w:spacing w:val="-19"/>
          <w:sz w:val="24"/>
        </w:rPr>
        <w:t> </w:t>
      </w:r>
      <w:r>
        <w:rPr>
          <w:sz w:val="24"/>
        </w:rPr>
        <w:t>the</w:t>
      </w:r>
      <w:r>
        <w:rPr>
          <w:spacing w:val="-17"/>
          <w:sz w:val="24"/>
        </w:rPr>
        <w:t> </w:t>
      </w:r>
      <w:r>
        <w:rPr>
          <w:sz w:val="24"/>
        </w:rPr>
        <w:t>Packaging</w:t>
      </w:r>
      <w:r>
        <w:rPr>
          <w:spacing w:val="-18"/>
          <w:sz w:val="24"/>
        </w:rPr>
        <w:t> </w:t>
      </w:r>
      <w:r>
        <w:rPr>
          <w:sz w:val="24"/>
        </w:rPr>
        <w:t>Responsible</w:t>
      </w:r>
      <w:r>
        <w:rPr>
          <w:spacing w:val="-18"/>
          <w:sz w:val="24"/>
        </w:rPr>
        <w:t> </w:t>
      </w:r>
      <w:r>
        <w:rPr>
          <w:sz w:val="24"/>
        </w:rPr>
        <w:t>anticipates</w:t>
      </w:r>
      <w:r>
        <w:rPr>
          <w:spacing w:val="-18"/>
          <w:sz w:val="24"/>
        </w:rPr>
        <w:t> </w:t>
      </w:r>
      <w:r>
        <w:rPr>
          <w:sz w:val="24"/>
        </w:rPr>
        <w:t>placing</w:t>
      </w:r>
      <w:r>
        <w:rPr>
          <w:spacing w:val="-18"/>
          <w:sz w:val="24"/>
        </w:rPr>
        <w:t> </w:t>
      </w:r>
      <w:r>
        <w:rPr>
          <w:sz w:val="24"/>
        </w:rPr>
        <w:t>on</w:t>
      </w:r>
      <w:r>
        <w:rPr>
          <w:spacing w:val="-19"/>
          <w:sz w:val="24"/>
        </w:rPr>
        <w:t> </w:t>
      </w:r>
      <w:r>
        <w:rPr>
          <w:sz w:val="24"/>
        </w:rPr>
        <w:t>the</w:t>
      </w:r>
      <w:r>
        <w:rPr>
          <w:spacing w:val="-17"/>
          <w:sz w:val="24"/>
        </w:rPr>
        <w:t> </w:t>
      </w:r>
      <w:r>
        <w:rPr>
          <w:sz w:val="24"/>
        </w:rPr>
        <w:t>market during the current year (year</w:t>
      </w:r>
      <w:r>
        <w:rPr>
          <w:spacing w:val="-8"/>
          <w:sz w:val="24"/>
        </w:rPr>
        <w:t> </w:t>
      </w:r>
      <w:r>
        <w:rPr>
          <w:sz w:val="24"/>
        </w:rPr>
        <w:t>n).</w:t>
      </w:r>
    </w:p>
    <w:p>
      <w:pPr>
        <w:pStyle w:val="BodyText"/>
        <w:rPr>
          <w:sz w:val="28"/>
        </w:rPr>
      </w:pPr>
    </w:p>
    <w:p>
      <w:pPr>
        <w:pStyle w:val="ListParagraph"/>
        <w:numPr>
          <w:ilvl w:val="1"/>
          <w:numId w:val="7"/>
        </w:numPr>
        <w:tabs>
          <w:tab w:pos="903" w:val="left" w:leader="none"/>
        </w:tabs>
        <w:spacing w:line="240" w:lineRule="auto" w:before="242" w:after="0"/>
        <w:ind w:left="218" w:right="176" w:firstLine="0"/>
        <w:jc w:val="both"/>
        <w:rPr>
          <w:sz w:val="24"/>
        </w:rPr>
      </w:pPr>
      <w:r>
        <w:rPr>
          <w:sz w:val="24"/>
        </w:rPr>
        <w:t>Payments shall be made by credit transfer or banker’s cheque, or any other means of payment approved by Green Dot Cyprus. All invoices are payable in</w:t>
      </w:r>
      <w:r>
        <w:rPr>
          <w:spacing w:val="-24"/>
          <w:sz w:val="24"/>
        </w:rPr>
        <w:t> </w:t>
      </w:r>
      <w:r>
        <w:rPr>
          <w:sz w:val="24"/>
        </w:rPr>
        <w:t>thirty</w:t>
      </w:r>
    </w:p>
    <w:p>
      <w:pPr>
        <w:pStyle w:val="BodyText"/>
        <w:spacing w:before="2"/>
        <w:ind w:left="218" w:right="176"/>
        <w:jc w:val="both"/>
      </w:pPr>
      <w:r>
        <w:rPr/>
        <w:t>(30) days from invoice issue, unless the amount due falls in any of the categories described</w:t>
      </w:r>
      <w:r>
        <w:rPr>
          <w:spacing w:val="-16"/>
        </w:rPr>
        <w:t> </w:t>
      </w:r>
      <w:r>
        <w:rPr/>
        <w:t>in</w:t>
      </w:r>
      <w:r>
        <w:rPr>
          <w:spacing w:val="-14"/>
        </w:rPr>
        <w:t> </w:t>
      </w:r>
      <w:r>
        <w:rPr/>
        <w:t>article</w:t>
      </w:r>
      <w:r>
        <w:rPr>
          <w:spacing w:val="-13"/>
        </w:rPr>
        <w:t> </w:t>
      </w:r>
      <w:r>
        <w:rPr/>
        <w:t>6.04.</w:t>
      </w:r>
      <w:r>
        <w:rPr>
          <w:spacing w:val="-16"/>
        </w:rPr>
        <w:t> </w:t>
      </w:r>
      <w:r>
        <w:rPr/>
        <w:t>The</w:t>
      </w:r>
      <w:r>
        <w:rPr>
          <w:spacing w:val="-14"/>
        </w:rPr>
        <w:t> </w:t>
      </w:r>
      <w:r>
        <w:rPr/>
        <w:t>Packaging</w:t>
      </w:r>
      <w:r>
        <w:rPr>
          <w:spacing w:val="-15"/>
        </w:rPr>
        <w:t> </w:t>
      </w:r>
      <w:r>
        <w:rPr/>
        <w:t>Responsible</w:t>
      </w:r>
      <w:r>
        <w:rPr>
          <w:spacing w:val="-14"/>
        </w:rPr>
        <w:t> </w:t>
      </w:r>
      <w:r>
        <w:rPr/>
        <w:t>will</w:t>
      </w:r>
      <w:r>
        <w:rPr>
          <w:spacing w:val="-14"/>
        </w:rPr>
        <w:t> </w:t>
      </w:r>
      <w:r>
        <w:rPr/>
        <w:t>not</w:t>
      </w:r>
      <w:r>
        <w:rPr>
          <w:spacing w:val="-16"/>
        </w:rPr>
        <w:t> </w:t>
      </w:r>
      <w:r>
        <w:rPr/>
        <w:t>be</w:t>
      </w:r>
      <w:r>
        <w:rPr>
          <w:spacing w:val="-15"/>
        </w:rPr>
        <w:t> </w:t>
      </w:r>
      <w:r>
        <w:rPr/>
        <w:t>validly</w:t>
      </w:r>
      <w:r>
        <w:rPr>
          <w:spacing w:val="-13"/>
        </w:rPr>
        <w:t> </w:t>
      </w:r>
      <w:r>
        <w:rPr/>
        <w:t>and</w:t>
      </w:r>
      <w:r>
        <w:rPr>
          <w:spacing w:val="-15"/>
        </w:rPr>
        <w:t> </w:t>
      </w:r>
      <w:r>
        <w:rPr/>
        <w:t>entirely</w:t>
      </w:r>
      <w:r>
        <w:rPr>
          <w:spacing w:val="-13"/>
        </w:rPr>
        <w:t> </w:t>
      </w:r>
      <w:r>
        <w:rPr/>
        <w:t>freed from its obligation to pay an invoice unless Green Dot Cyprus has received the full amount invoiced. Consequently, for example, bank charges associated with payment method chosen by the Packaging Responsible shall be covered by the Packaging Responsible. Any dispute concerning invoices must be submitted by registered mail within thirty calendar days of the invoice date in order to be</w:t>
      </w:r>
      <w:r>
        <w:rPr>
          <w:spacing w:val="-23"/>
        </w:rPr>
        <w:t> </w:t>
      </w:r>
      <w:r>
        <w:rPr/>
        <w:t>valid.</w:t>
      </w:r>
    </w:p>
    <w:p>
      <w:pPr>
        <w:pStyle w:val="BodyText"/>
      </w:pPr>
    </w:p>
    <w:p>
      <w:pPr>
        <w:pStyle w:val="ListParagraph"/>
        <w:numPr>
          <w:ilvl w:val="1"/>
          <w:numId w:val="7"/>
        </w:numPr>
        <w:tabs>
          <w:tab w:pos="874" w:val="left" w:leader="none"/>
        </w:tabs>
        <w:spacing w:line="240" w:lineRule="auto" w:before="0" w:after="0"/>
        <w:ind w:left="218" w:right="178" w:firstLine="0"/>
        <w:jc w:val="both"/>
        <w:rPr>
          <w:sz w:val="24"/>
        </w:rPr>
      </w:pPr>
      <w:r>
        <w:rPr>
          <w:sz w:val="24"/>
        </w:rPr>
        <w:t>The</w:t>
      </w:r>
      <w:r>
        <w:rPr>
          <w:spacing w:val="-21"/>
          <w:sz w:val="24"/>
        </w:rPr>
        <w:t> </w:t>
      </w:r>
      <w:r>
        <w:rPr>
          <w:sz w:val="24"/>
        </w:rPr>
        <w:t>contributions</w:t>
      </w:r>
      <w:r>
        <w:rPr>
          <w:spacing w:val="-19"/>
          <w:sz w:val="24"/>
        </w:rPr>
        <w:t> </w:t>
      </w:r>
      <w:r>
        <w:rPr>
          <w:sz w:val="24"/>
        </w:rPr>
        <w:t>of</w:t>
      </w:r>
      <w:r>
        <w:rPr>
          <w:spacing w:val="-20"/>
          <w:sz w:val="24"/>
        </w:rPr>
        <w:t> </w:t>
      </w:r>
      <w:r>
        <w:rPr>
          <w:sz w:val="24"/>
        </w:rPr>
        <w:t>the</w:t>
      </w:r>
      <w:r>
        <w:rPr>
          <w:spacing w:val="-18"/>
          <w:sz w:val="24"/>
        </w:rPr>
        <w:t> </w:t>
      </w:r>
      <w:r>
        <w:rPr>
          <w:sz w:val="24"/>
        </w:rPr>
        <w:t>Packaging</w:t>
      </w:r>
      <w:r>
        <w:rPr>
          <w:spacing w:val="-22"/>
          <w:sz w:val="24"/>
        </w:rPr>
        <w:t> </w:t>
      </w:r>
      <w:r>
        <w:rPr>
          <w:sz w:val="24"/>
        </w:rPr>
        <w:t>Responsible</w:t>
      </w:r>
      <w:r>
        <w:rPr>
          <w:spacing w:val="-20"/>
          <w:sz w:val="24"/>
        </w:rPr>
        <w:t> </w:t>
      </w:r>
      <w:r>
        <w:rPr>
          <w:sz w:val="24"/>
        </w:rPr>
        <w:t>are</w:t>
      </w:r>
      <w:r>
        <w:rPr>
          <w:spacing w:val="-20"/>
          <w:sz w:val="24"/>
        </w:rPr>
        <w:t> </w:t>
      </w:r>
      <w:r>
        <w:rPr>
          <w:sz w:val="24"/>
        </w:rPr>
        <w:t>calculated</w:t>
      </w:r>
      <w:r>
        <w:rPr>
          <w:spacing w:val="-23"/>
          <w:sz w:val="24"/>
        </w:rPr>
        <w:t> </w:t>
      </w:r>
      <w:r>
        <w:rPr>
          <w:sz w:val="24"/>
        </w:rPr>
        <w:t>based</w:t>
      </w:r>
      <w:r>
        <w:rPr>
          <w:spacing w:val="-20"/>
          <w:sz w:val="24"/>
        </w:rPr>
        <w:t> </w:t>
      </w:r>
      <w:r>
        <w:rPr>
          <w:sz w:val="24"/>
        </w:rPr>
        <w:t>on</w:t>
      </w:r>
      <w:r>
        <w:rPr>
          <w:spacing w:val="-20"/>
          <w:sz w:val="24"/>
        </w:rPr>
        <w:t> </w:t>
      </w:r>
      <w:r>
        <w:rPr>
          <w:sz w:val="24"/>
        </w:rPr>
        <w:t>the</w:t>
      </w:r>
      <w:r>
        <w:rPr>
          <w:spacing w:val="-21"/>
          <w:sz w:val="24"/>
        </w:rPr>
        <w:t> </w:t>
      </w:r>
      <w:r>
        <w:rPr>
          <w:sz w:val="24"/>
        </w:rPr>
        <w:t>weight of the packaging placed in the Territory multiplied by the charges contained in the System</w:t>
      </w:r>
      <w:r>
        <w:rPr>
          <w:spacing w:val="-20"/>
          <w:sz w:val="24"/>
        </w:rPr>
        <w:t> </w:t>
      </w:r>
      <w:r>
        <w:rPr>
          <w:sz w:val="24"/>
        </w:rPr>
        <w:t>Fee</w:t>
      </w:r>
      <w:r>
        <w:rPr>
          <w:spacing w:val="-21"/>
          <w:sz w:val="24"/>
        </w:rPr>
        <w:t> </w:t>
      </w:r>
      <w:r>
        <w:rPr>
          <w:sz w:val="24"/>
        </w:rPr>
        <w:t>Catalogue</w:t>
      </w:r>
      <w:r>
        <w:rPr>
          <w:spacing w:val="-20"/>
          <w:sz w:val="24"/>
        </w:rPr>
        <w:t> </w:t>
      </w:r>
      <w:r>
        <w:rPr>
          <w:sz w:val="24"/>
        </w:rPr>
        <w:t>in</w:t>
      </w:r>
      <w:r>
        <w:rPr>
          <w:spacing w:val="-19"/>
          <w:sz w:val="24"/>
        </w:rPr>
        <w:t> </w:t>
      </w:r>
      <w:r>
        <w:rPr>
          <w:sz w:val="24"/>
        </w:rPr>
        <w:t>Annex</w:t>
      </w:r>
      <w:r>
        <w:rPr>
          <w:spacing w:val="-19"/>
          <w:sz w:val="24"/>
        </w:rPr>
        <w:t> </w:t>
      </w:r>
      <w:r>
        <w:rPr>
          <w:sz w:val="24"/>
        </w:rPr>
        <w:t>II</w:t>
      </w:r>
      <w:r>
        <w:rPr>
          <w:spacing w:val="-20"/>
          <w:sz w:val="24"/>
        </w:rPr>
        <w:t> </w:t>
      </w:r>
      <w:r>
        <w:rPr>
          <w:sz w:val="24"/>
        </w:rPr>
        <w:t>of</w:t>
      </w:r>
      <w:r>
        <w:rPr>
          <w:spacing w:val="-20"/>
          <w:sz w:val="24"/>
        </w:rPr>
        <w:t> </w:t>
      </w:r>
      <w:r>
        <w:rPr>
          <w:sz w:val="24"/>
        </w:rPr>
        <w:t>the</w:t>
      </w:r>
      <w:r>
        <w:rPr>
          <w:spacing w:val="-18"/>
          <w:sz w:val="24"/>
        </w:rPr>
        <w:t> </w:t>
      </w:r>
      <w:r>
        <w:rPr>
          <w:sz w:val="24"/>
        </w:rPr>
        <w:t>Agreement.</w:t>
      </w:r>
      <w:r>
        <w:rPr>
          <w:spacing w:val="-20"/>
          <w:sz w:val="24"/>
        </w:rPr>
        <w:t> </w:t>
      </w:r>
      <w:r>
        <w:rPr>
          <w:sz w:val="24"/>
        </w:rPr>
        <w:t>In</w:t>
      </w:r>
      <w:r>
        <w:rPr>
          <w:spacing w:val="-20"/>
          <w:sz w:val="24"/>
        </w:rPr>
        <w:t> </w:t>
      </w:r>
      <w:r>
        <w:rPr>
          <w:sz w:val="24"/>
        </w:rPr>
        <w:t>order</w:t>
      </w:r>
      <w:r>
        <w:rPr>
          <w:spacing w:val="-19"/>
          <w:sz w:val="24"/>
        </w:rPr>
        <w:t> </w:t>
      </w:r>
      <w:r>
        <w:rPr>
          <w:sz w:val="24"/>
        </w:rPr>
        <w:t>to</w:t>
      </w:r>
      <w:r>
        <w:rPr>
          <w:spacing w:val="-19"/>
          <w:sz w:val="24"/>
        </w:rPr>
        <w:t> </w:t>
      </w:r>
      <w:r>
        <w:rPr>
          <w:sz w:val="24"/>
        </w:rPr>
        <w:t>carry</w:t>
      </w:r>
      <w:r>
        <w:rPr>
          <w:spacing w:val="-19"/>
          <w:sz w:val="24"/>
        </w:rPr>
        <w:t> </w:t>
      </w:r>
      <w:r>
        <w:rPr>
          <w:sz w:val="24"/>
        </w:rPr>
        <w:t>out</w:t>
      </w:r>
      <w:r>
        <w:rPr>
          <w:spacing w:val="-21"/>
          <w:sz w:val="24"/>
        </w:rPr>
        <w:t> </w:t>
      </w:r>
      <w:r>
        <w:rPr>
          <w:sz w:val="24"/>
        </w:rPr>
        <w:t>its</w:t>
      </w:r>
      <w:r>
        <w:rPr>
          <w:spacing w:val="-18"/>
          <w:sz w:val="24"/>
        </w:rPr>
        <w:t> </w:t>
      </w:r>
      <w:r>
        <w:rPr>
          <w:sz w:val="24"/>
        </w:rPr>
        <w:t>assignment, Green Dot Cyprus shall be able, within the limits permitted by the Law and by duly reasoned resolution of the Board of Directors, to revise the System Fee Catalogue, to revise the payment terms and to fix the date on which such revisions shall come into effect.</w:t>
      </w:r>
    </w:p>
    <w:p>
      <w:pPr>
        <w:pStyle w:val="BodyText"/>
        <w:spacing w:before="4"/>
      </w:pPr>
    </w:p>
    <w:p>
      <w:pPr>
        <w:pStyle w:val="ListParagraph"/>
        <w:numPr>
          <w:ilvl w:val="1"/>
          <w:numId w:val="7"/>
        </w:numPr>
        <w:tabs>
          <w:tab w:pos="913" w:val="left" w:leader="none"/>
        </w:tabs>
        <w:spacing w:line="240" w:lineRule="auto" w:before="0" w:after="0"/>
        <w:ind w:left="218" w:right="182" w:firstLine="0"/>
        <w:jc w:val="both"/>
        <w:rPr>
          <w:sz w:val="24"/>
        </w:rPr>
      </w:pPr>
      <w:r>
        <w:rPr>
          <w:sz w:val="24"/>
        </w:rPr>
        <w:t>If the Packaging Responsible does not submit its Declaration in due time, it shall be responsible for the delay and shall pay agreed compensation with an amount equivalent</w:t>
      </w:r>
      <w:r>
        <w:rPr>
          <w:spacing w:val="-10"/>
          <w:sz w:val="24"/>
        </w:rPr>
        <w:t> </w:t>
      </w:r>
      <w:r>
        <w:rPr>
          <w:sz w:val="24"/>
        </w:rPr>
        <w:t>to</w:t>
      </w:r>
      <w:r>
        <w:rPr>
          <w:spacing w:val="-8"/>
          <w:sz w:val="24"/>
        </w:rPr>
        <w:t> </w:t>
      </w:r>
      <w:r>
        <w:rPr>
          <w:sz w:val="24"/>
        </w:rPr>
        <w:t>1%</w:t>
      </w:r>
      <w:r>
        <w:rPr>
          <w:spacing w:val="-7"/>
          <w:sz w:val="24"/>
        </w:rPr>
        <w:t> </w:t>
      </w:r>
      <w:r>
        <w:rPr>
          <w:sz w:val="24"/>
        </w:rPr>
        <w:t>of</w:t>
      </w:r>
      <w:r>
        <w:rPr>
          <w:spacing w:val="-7"/>
          <w:sz w:val="24"/>
        </w:rPr>
        <w:t> </w:t>
      </w:r>
      <w:r>
        <w:rPr>
          <w:sz w:val="24"/>
        </w:rPr>
        <w:t>the</w:t>
      </w:r>
      <w:r>
        <w:rPr>
          <w:spacing w:val="-9"/>
          <w:sz w:val="24"/>
        </w:rPr>
        <w:t> </w:t>
      </w:r>
      <w:r>
        <w:rPr>
          <w:sz w:val="24"/>
        </w:rPr>
        <w:t>annual</w:t>
      </w:r>
      <w:r>
        <w:rPr>
          <w:spacing w:val="-9"/>
          <w:sz w:val="24"/>
        </w:rPr>
        <w:t> </w:t>
      </w:r>
      <w:r>
        <w:rPr>
          <w:sz w:val="24"/>
        </w:rPr>
        <w:t>contribution</w:t>
      </w:r>
      <w:r>
        <w:rPr>
          <w:spacing w:val="-10"/>
          <w:sz w:val="24"/>
        </w:rPr>
        <w:t> </w:t>
      </w:r>
      <w:r>
        <w:rPr>
          <w:sz w:val="24"/>
        </w:rPr>
        <w:t>per</w:t>
      </w:r>
      <w:r>
        <w:rPr>
          <w:spacing w:val="-9"/>
          <w:sz w:val="24"/>
        </w:rPr>
        <w:t> </w:t>
      </w:r>
      <w:r>
        <w:rPr>
          <w:sz w:val="24"/>
        </w:rPr>
        <w:t>month</w:t>
      </w:r>
      <w:r>
        <w:rPr>
          <w:spacing w:val="-6"/>
          <w:sz w:val="24"/>
        </w:rPr>
        <w:t> </w:t>
      </w:r>
      <w:r>
        <w:rPr>
          <w:sz w:val="24"/>
        </w:rPr>
        <w:t>of</w:t>
      </w:r>
      <w:r>
        <w:rPr>
          <w:spacing w:val="-7"/>
          <w:sz w:val="24"/>
        </w:rPr>
        <w:t> </w:t>
      </w:r>
      <w:r>
        <w:rPr>
          <w:sz w:val="24"/>
        </w:rPr>
        <w:t>delay,</w:t>
      </w:r>
      <w:r>
        <w:rPr>
          <w:spacing w:val="-9"/>
          <w:sz w:val="24"/>
        </w:rPr>
        <w:t> </w:t>
      </w:r>
      <w:r>
        <w:rPr>
          <w:sz w:val="24"/>
        </w:rPr>
        <w:t>with</w:t>
      </w:r>
      <w:r>
        <w:rPr>
          <w:spacing w:val="-6"/>
          <w:sz w:val="24"/>
        </w:rPr>
        <w:t> </w:t>
      </w:r>
      <w:r>
        <w:rPr>
          <w:sz w:val="24"/>
        </w:rPr>
        <w:t>a</w:t>
      </w:r>
      <w:r>
        <w:rPr>
          <w:spacing w:val="-8"/>
          <w:sz w:val="24"/>
        </w:rPr>
        <w:t> </w:t>
      </w:r>
      <w:r>
        <w:rPr>
          <w:sz w:val="24"/>
        </w:rPr>
        <w:t>minimum</w:t>
      </w:r>
      <w:r>
        <w:rPr>
          <w:spacing w:val="-10"/>
          <w:sz w:val="24"/>
        </w:rPr>
        <w:t> </w:t>
      </w:r>
      <w:r>
        <w:rPr>
          <w:sz w:val="24"/>
        </w:rPr>
        <w:t>of</w:t>
      </w:r>
      <w:r>
        <w:rPr>
          <w:spacing w:val="-7"/>
          <w:sz w:val="24"/>
        </w:rPr>
        <w:t> </w:t>
      </w:r>
      <w:r>
        <w:rPr>
          <w:sz w:val="24"/>
        </w:rPr>
        <w:t>fifty (€50) Euro per month and a maximum of three thousand five hundred Euro (€3,500) per month. In the event that Green Dot Cyprus after a period of six months, calculated in accordance with article 4.01, has not yet received the Declaration,</w:t>
      </w:r>
      <w:r>
        <w:rPr>
          <w:spacing w:val="-3"/>
          <w:sz w:val="24"/>
        </w:rPr>
        <w:t> </w:t>
      </w:r>
      <w:r>
        <w:rPr>
          <w:sz w:val="24"/>
        </w:rPr>
        <w:t>Green</w:t>
      </w:r>
    </w:p>
    <w:p>
      <w:pPr>
        <w:spacing w:after="0" w:line="240" w:lineRule="auto"/>
        <w:jc w:val="both"/>
        <w:rPr>
          <w:sz w:val="24"/>
        </w:rPr>
        <w:sectPr>
          <w:headerReference w:type="even" r:id="rId18"/>
          <w:headerReference w:type="default" r:id="rId19"/>
          <w:footerReference w:type="even" r:id="rId20"/>
          <w:pgSz w:w="11920" w:h="16850"/>
          <w:pgMar w:header="573" w:footer="458" w:top="1500" w:bottom="640" w:left="1200" w:right="1060"/>
        </w:sectPr>
      </w:pPr>
    </w:p>
    <w:p>
      <w:pPr>
        <w:pStyle w:val="BodyText"/>
        <w:spacing w:before="181"/>
        <w:ind w:left="218" w:right="288"/>
        <w:jc w:val="both"/>
      </w:pPr>
      <w:r>
        <w:rPr/>
        <w:t>Dot Cyprus will be legally entitled to dissolve the Agreement in accordance with article 11.</w:t>
      </w:r>
    </w:p>
    <w:p>
      <w:pPr>
        <w:pStyle w:val="BodyText"/>
        <w:spacing w:before="10"/>
        <w:rPr>
          <w:sz w:val="38"/>
        </w:rPr>
      </w:pPr>
    </w:p>
    <w:p>
      <w:pPr>
        <w:pStyle w:val="ListParagraph"/>
        <w:numPr>
          <w:ilvl w:val="1"/>
          <w:numId w:val="7"/>
        </w:numPr>
        <w:tabs>
          <w:tab w:pos="908" w:val="left" w:leader="none"/>
        </w:tabs>
        <w:spacing w:line="240" w:lineRule="auto" w:before="1" w:after="0"/>
        <w:ind w:left="218" w:right="104" w:firstLine="0"/>
        <w:jc w:val="left"/>
        <w:rPr>
          <w:sz w:val="24"/>
        </w:rPr>
      </w:pPr>
      <w:r>
        <w:rPr>
          <w:sz w:val="24"/>
        </w:rPr>
        <w:t>In the event that Green Dot Cyprus, by any means available to it under the law and in particular by means of the checks referred to in article 4.05, ascertains that a false statement is contained in the Declaration, the Packaging Responsible shall be obliged to pay to Green Dot Cyprus, on the one hand, the contributions not paid plus interest on the sums due and not paid, calculated at the running legal lending interest rate of the Central Bank of Cyprus plus 5%. In the event of a second breach, Green Dot Cyprus shall automatically be entitled to consider the Agreement</w:t>
      </w:r>
      <w:r>
        <w:rPr>
          <w:spacing w:val="-34"/>
          <w:sz w:val="24"/>
        </w:rPr>
        <w:t> </w:t>
      </w:r>
      <w:r>
        <w:rPr>
          <w:sz w:val="24"/>
        </w:rPr>
        <w:t>terminated.</w:t>
      </w:r>
    </w:p>
    <w:p>
      <w:pPr>
        <w:pStyle w:val="BodyText"/>
        <w:spacing w:before="11"/>
        <w:rPr>
          <w:sz w:val="22"/>
        </w:rPr>
      </w:pPr>
    </w:p>
    <w:p>
      <w:pPr>
        <w:pStyle w:val="BodyText"/>
        <w:ind w:left="218"/>
      </w:pPr>
      <w:r>
        <w:rPr/>
        <w:t>6.10. The minimum contribution that a Packaging Responsible should pay, is 100.00 euros for the use of Green Dot Mark and its System membership management cost</w:t>
      </w:r>
      <w:r>
        <w:rPr>
          <w:color w:val="FF0000"/>
        </w:rPr>
        <w:t>.</w:t>
      </w:r>
    </w:p>
    <w:p>
      <w:pPr>
        <w:pStyle w:val="BodyText"/>
        <w:rPr>
          <w:sz w:val="28"/>
        </w:rPr>
      </w:pPr>
    </w:p>
    <w:p>
      <w:pPr>
        <w:pStyle w:val="BodyText"/>
        <w:spacing w:before="2"/>
        <w:rPr>
          <w:sz w:val="28"/>
        </w:rPr>
      </w:pPr>
    </w:p>
    <w:p>
      <w:pPr>
        <w:pStyle w:val="Heading3"/>
        <w:jc w:val="both"/>
      </w:pPr>
      <w:r>
        <w:rPr/>
        <w:t>Article 7. Use of Green Dot Mark</w:t>
      </w:r>
    </w:p>
    <w:p>
      <w:pPr>
        <w:pStyle w:val="BodyText"/>
        <w:spacing w:before="1"/>
        <w:rPr>
          <w:b/>
        </w:rPr>
      </w:pPr>
    </w:p>
    <w:p>
      <w:pPr>
        <w:pStyle w:val="ListParagraph"/>
        <w:numPr>
          <w:ilvl w:val="1"/>
          <w:numId w:val="9"/>
        </w:numPr>
        <w:tabs>
          <w:tab w:pos="791" w:val="left" w:leader="none"/>
        </w:tabs>
        <w:spacing w:line="240" w:lineRule="auto" w:before="1" w:after="0"/>
        <w:ind w:left="101" w:right="368" w:firstLine="0"/>
        <w:jc w:val="left"/>
        <w:rPr>
          <w:sz w:val="24"/>
        </w:rPr>
      </w:pPr>
      <w:r>
        <w:rPr>
          <w:sz w:val="24"/>
        </w:rPr>
        <w:t>The “Green Dot Mark” (hereinafter “the Mark”) printed on a packaging means that, for such packaging, a financial contribution has been paid for a specific time period to Green Dot Cyprus. The Mark contains no sorting message; it is not related to the recyclability of the packaging and is merely an indication of membership to the Green Dot Cyprus</w:t>
      </w:r>
      <w:r>
        <w:rPr>
          <w:spacing w:val="-5"/>
          <w:sz w:val="24"/>
        </w:rPr>
        <w:t> </w:t>
      </w:r>
      <w:r>
        <w:rPr>
          <w:sz w:val="24"/>
        </w:rPr>
        <w:t>System.</w:t>
      </w:r>
    </w:p>
    <w:p>
      <w:pPr>
        <w:pStyle w:val="BodyText"/>
        <w:spacing w:before="1"/>
        <w:rPr>
          <w:sz w:val="32"/>
        </w:rPr>
      </w:pPr>
    </w:p>
    <w:p>
      <w:pPr>
        <w:pStyle w:val="ListParagraph"/>
        <w:numPr>
          <w:ilvl w:val="1"/>
          <w:numId w:val="9"/>
        </w:numPr>
        <w:tabs>
          <w:tab w:pos="791" w:val="left" w:leader="none"/>
        </w:tabs>
        <w:spacing w:line="240" w:lineRule="auto" w:before="0" w:after="0"/>
        <w:ind w:left="101" w:right="1112" w:firstLine="0"/>
        <w:jc w:val="both"/>
        <w:rPr>
          <w:sz w:val="24"/>
        </w:rPr>
      </w:pPr>
      <w:r>
        <w:rPr>
          <w:sz w:val="24"/>
        </w:rPr>
        <w:t>The Law and the terms of Accreditation of Green Dot Cyprus impose that package labelling must also refer</w:t>
      </w:r>
      <w:r>
        <w:rPr>
          <w:spacing w:val="-13"/>
          <w:sz w:val="24"/>
        </w:rPr>
        <w:t> </w:t>
      </w:r>
      <w:r>
        <w:rPr>
          <w:sz w:val="24"/>
        </w:rPr>
        <w:t>to:</w:t>
      </w:r>
    </w:p>
    <w:p>
      <w:pPr>
        <w:pStyle w:val="ListParagraph"/>
        <w:numPr>
          <w:ilvl w:val="2"/>
          <w:numId w:val="9"/>
        </w:numPr>
        <w:tabs>
          <w:tab w:pos="505" w:val="left" w:leader="none"/>
        </w:tabs>
        <w:spacing w:line="240" w:lineRule="auto" w:before="2" w:after="0"/>
        <w:ind w:left="648" w:right="186" w:hanging="430"/>
        <w:jc w:val="both"/>
        <w:rPr>
          <w:sz w:val="24"/>
        </w:rPr>
      </w:pPr>
      <w:r>
        <w:rPr>
          <w:sz w:val="24"/>
        </w:rPr>
        <w:t>the nature of the material or the packaging materials used, in a manner that will facilitate the classification of the material by an interested industry managing packaging materials according to Annex IV of the Packaging and Packaging Waste Law,</w:t>
      </w:r>
    </w:p>
    <w:p>
      <w:pPr>
        <w:pStyle w:val="ListParagraph"/>
        <w:numPr>
          <w:ilvl w:val="2"/>
          <w:numId w:val="9"/>
        </w:numPr>
        <w:tabs>
          <w:tab w:pos="505" w:val="left" w:leader="none"/>
        </w:tabs>
        <w:spacing w:line="240" w:lineRule="auto" w:before="0" w:after="0"/>
        <w:ind w:left="648" w:right="184" w:hanging="430"/>
        <w:jc w:val="both"/>
        <w:rPr>
          <w:sz w:val="24"/>
        </w:rPr>
      </w:pPr>
      <w:r>
        <w:rPr>
          <w:sz w:val="24"/>
        </w:rPr>
        <w:t>the special Mark indicating that the packaging is reported in a collective packaging management system, where</w:t>
      </w:r>
      <w:r>
        <w:rPr>
          <w:spacing w:val="-9"/>
          <w:sz w:val="24"/>
        </w:rPr>
        <w:t> </w:t>
      </w:r>
      <w:r>
        <w:rPr>
          <w:sz w:val="24"/>
        </w:rPr>
        <w:t>applicable.</w:t>
      </w:r>
    </w:p>
    <w:p>
      <w:pPr>
        <w:pStyle w:val="BodyText"/>
      </w:pPr>
    </w:p>
    <w:p>
      <w:pPr>
        <w:pStyle w:val="BodyText"/>
        <w:ind w:left="218" w:right="175"/>
        <w:jc w:val="both"/>
      </w:pPr>
      <w:r>
        <w:rPr/>
        <w:t>Green</w:t>
      </w:r>
      <w:r>
        <w:rPr>
          <w:spacing w:val="-9"/>
        </w:rPr>
        <w:t> </w:t>
      </w:r>
      <w:r>
        <w:rPr/>
        <w:t>Dot</w:t>
      </w:r>
      <w:r>
        <w:rPr>
          <w:spacing w:val="-10"/>
        </w:rPr>
        <w:t> </w:t>
      </w:r>
      <w:r>
        <w:rPr/>
        <w:t>Cyprus</w:t>
      </w:r>
      <w:r>
        <w:rPr>
          <w:spacing w:val="-8"/>
        </w:rPr>
        <w:t> </w:t>
      </w:r>
      <w:r>
        <w:rPr/>
        <w:t>provides</w:t>
      </w:r>
      <w:r>
        <w:rPr>
          <w:spacing w:val="-8"/>
        </w:rPr>
        <w:t> </w:t>
      </w:r>
      <w:r>
        <w:rPr/>
        <w:t>the</w:t>
      </w:r>
      <w:r>
        <w:rPr>
          <w:spacing w:val="-8"/>
        </w:rPr>
        <w:t> </w:t>
      </w:r>
      <w:r>
        <w:rPr/>
        <w:t>Packaging</w:t>
      </w:r>
      <w:r>
        <w:rPr>
          <w:spacing w:val="-10"/>
        </w:rPr>
        <w:t> </w:t>
      </w:r>
      <w:r>
        <w:rPr/>
        <w:t>Responsible</w:t>
      </w:r>
      <w:r>
        <w:rPr>
          <w:spacing w:val="-9"/>
        </w:rPr>
        <w:t> </w:t>
      </w:r>
      <w:r>
        <w:rPr/>
        <w:t>with</w:t>
      </w:r>
      <w:r>
        <w:rPr>
          <w:spacing w:val="-9"/>
        </w:rPr>
        <w:t> </w:t>
      </w:r>
      <w:r>
        <w:rPr/>
        <w:t>a</w:t>
      </w:r>
      <w:r>
        <w:rPr>
          <w:spacing w:val="-6"/>
        </w:rPr>
        <w:t> </w:t>
      </w:r>
      <w:r>
        <w:rPr/>
        <w:t>non</w:t>
      </w:r>
      <w:r>
        <w:rPr>
          <w:spacing w:val="-8"/>
        </w:rPr>
        <w:t> </w:t>
      </w:r>
      <w:r>
        <w:rPr/>
        <w:t>exclusive</w:t>
      </w:r>
      <w:r>
        <w:rPr>
          <w:spacing w:val="-9"/>
        </w:rPr>
        <w:t> </w:t>
      </w:r>
      <w:r>
        <w:rPr/>
        <w:t>Right</w:t>
      </w:r>
      <w:r>
        <w:rPr>
          <w:spacing w:val="-10"/>
        </w:rPr>
        <w:t> </w:t>
      </w:r>
      <w:r>
        <w:rPr/>
        <w:t>of</w:t>
      </w:r>
      <w:r>
        <w:rPr>
          <w:spacing w:val="-9"/>
        </w:rPr>
        <w:t> </w:t>
      </w:r>
      <w:r>
        <w:rPr/>
        <w:t>Use of</w:t>
      </w:r>
      <w:r>
        <w:rPr>
          <w:spacing w:val="-13"/>
        </w:rPr>
        <w:t> </w:t>
      </w:r>
      <w:r>
        <w:rPr/>
        <w:t>the</w:t>
      </w:r>
      <w:r>
        <w:rPr>
          <w:spacing w:val="-11"/>
        </w:rPr>
        <w:t> </w:t>
      </w:r>
      <w:r>
        <w:rPr/>
        <w:t>mark</w:t>
      </w:r>
      <w:r>
        <w:rPr>
          <w:spacing w:val="-12"/>
        </w:rPr>
        <w:t> </w:t>
      </w:r>
      <w:r>
        <w:rPr/>
        <w:t>(hereinafter</w:t>
      </w:r>
      <w:r>
        <w:rPr>
          <w:spacing w:val="-13"/>
        </w:rPr>
        <w:t> </w:t>
      </w:r>
      <w:r>
        <w:rPr/>
        <w:t>called</w:t>
      </w:r>
      <w:r>
        <w:rPr>
          <w:spacing w:val="-13"/>
        </w:rPr>
        <w:t> </w:t>
      </w:r>
      <w:r>
        <w:rPr/>
        <w:t>“Right</w:t>
      </w:r>
      <w:r>
        <w:rPr>
          <w:spacing w:val="-13"/>
        </w:rPr>
        <w:t> </w:t>
      </w:r>
      <w:r>
        <w:rPr/>
        <w:t>of</w:t>
      </w:r>
      <w:r>
        <w:rPr>
          <w:spacing w:val="-13"/>
        </w:rPr>
        <w:t> </w:t>
      </w:r>
      <w:r>
        <w:rPr/>
        <w:t>Use”),</w:t>
      </w:r>
      <w:r>
        <w:rPr>
          <w:spacing w:val="-13"/>
        </w:rPr>
        <w:t> </w:t>
      </w:r>
      <w:r>
        <w:rPr/>
        <w:t>allowing</w:t>
      </w:r>
      <w:r>
        <w:rPr>
          <w:spacing w:val="-13"/>
        </w:rPr>
        <w:t> </w:t>
      </w:r>
      <w:r>
        <w:rPr/>
        <w:t>and</w:t>
      </w:r>
      <w:r>
        <w:rPr>
          <w:spacing w:val="-13"/>
        </w:rPr>
        <w:t> </w:t>
      </w:r>
      <w:r>
        <w:rPr/>
        <w:t>imposing</w:t>
      </w:r>
      <w:r>
        <w:rPr>
          <w:spacing w:val="-13"/>
        </w:rPr>
        <w:t> </w:t>
      </w:r>
      <w:r>
        <w:rPr/>
        <w:t>the</w:t>
      </w:r>
      <w:r>
        <w:rPr>
          <w:spacing w:val="-11"/>
        </w:rPr>
        <w:t> </w:t>
      </w:r>
      <w:r>
        <w:rPr/>
        <w:t>printing</w:t>
      </w:r>
      <w:r>
        <w:rPr>
          <w:spacing w:val="-13"/>
        </w:rPr>
        <w:t> </w:t>
      </w:r>
      <w:r>
        <w:rPr/>
        <w:t>of</w:t>
      </w:r>
      <w:r>
        <w:rPr>
          <w:spacing w:val="-12"/>
        </w:rPr>
        <w:t> </w:t>
      </w:r>
      <w:r>
        <w:rPr/>
        <w:t>the Mark only on its primary packaging as provided in the Green Dot Cyprus System Accreditation. The Packaging Responsible has the responsibility to arrange for the correct</w:t>
      </w:r>
      <w:r>
        <w:rPr>
          <w:spacing w:val="-14"/>
        </w:rPr>
        <w:t> </w:t>
      </w:r>
      <w:r>
        <w:rPr/>
        <w:t>labelling</w:t>
      </w:r>
      <w:r>
        <w:rPr>
          <w:spacing w:val="-11"/>
        </w:rPr>
        <w:t> </w:t>
      </w:r>
      <w:r>
        <w:rPr/>
        <w:t>of</w:t>
      </w:r>
      <w:r>
        <w:rPr>
          <w:spacing w:val="-12"/>
        </w:rPr>
        <w:t> </w:t>
      </w:r>
      <w:r>
        <w:rPr/>
        <w:t>its</w:t>
      </w:r>
      <w:r>
        <w:rPr>
          <w:spacing w:val="-11"/>
        </w:rPr>
        <w:t> </w:t>
      </w:r>
      <w:r>
        <w:rPr/>
        <w:t>packaging</w:t>
      </w:r>
      <w:r>
        <w:rPr>
          <w:spacing w:val="-12"/>
        </w:rPr>
        <w:t> </w:t>
      </w:r>
      <w:r>
        <w:rPr/>
        <w:t>with</w:t>
      </w:r>
      <w:r>
        <w:rPr>
          <w:spacing w:val="-11"/>
        </w:rPr>
        <w:t> </w:t>
      </w:r>
      <w:r>
        <w:rPr/>
        <w:t>the</w:t>
      </w:r>
      <w:r>
        <w:rPr>
          <w:spacing w:val="-10"/>
        </w:rPr>
        <w:t> </w:t>
      </w:r>
      <w:r>
        <w:rPr/>
        <w:t>Mark</w:t>
      </w:r>
      <w:r>
        <w:rPr>
          <w:spacing w:val="-11"/>
        </w:rPr>
        <w:t> </w:t>
      </w:r>
      <w:r>
        <w:rPr/>
        <w:t>as</w:t>
      </w:r>
      <w:r>
        <w:rPr>
          <w:spacing w:val="-12"/>
        </w:rPr>
        <w:t> </w:t>
      </w:r>
      <w:r>
        <w:rPr/>
        <w:t>is</w:t>
      </w:r>
      <w:r>
        <w:rPr>
          <w:spacing w:val="-10"/>
        </w:rPr>
        <w:t> </w:t>
      </w:r>
      <w:r>
        <w:rPr/>
        <w:t>specified</w:t>
      </w:r>
      <w:r>
        <w:rPr>
          <w:spacing w:val="-12"/>
        </w:rPr>
        <w:t> </w:t>
      </w:r>
      <w:r>
        <w:rPr/>
        <w:t>in</w:t>
      </w:r>
      <w:r>
        <w:rPr>
          <w:spacing w:val="-11"/>
        </w:rPr>
        <w:t> </w:t>
      </w:r>
      <w:r>
        <w:rPr/>
        <w:t>Annex</w:t>
      </w:r>
      <w:r>
        <w:rPr>
          <w:spacing w:val="-11"/>
        </w:rPr>
        <w:t> </w:t>
      </w:r>
      <w:r>
        <w:rPr/>
        <w:t>III</w:t>
      </w:r>
      <w:r>
        <w:rPr>
          <w:spacing w:val="-10"/>
        </w:rPr>
        <w:t> </w:t>
      </w:r>
      <w:r>
        <w:rPr/>
        <w:t>of</w:t>
      </w:r>
      <w:r>
        <w:rPr>
          <w:spacing w:val="-9"/>
        </w:rPr>
        <w:t> </w:t>
      </w:r>
      <w:r>
        <w:rPr/>
        <w:t>the</w:t>
      </w:r>
      <w:r>
        <w:rPr>
          <w:spacing w:val="-10"/>
        </w:rPr>
        <w:t> </w:t>
      </w:r>
      <w:r>
        <w:rPr/>
        <w:t>present Agreement.</w:t>
      </w:r>
      <w:r>
        <w:rPr>
          <w:spacing w:val="-10"/>
        </w:rPr>
        <w:t> </w:t>
      </w:r>
      <w:r>
        <w:rPr/>
        <w:t>The</w:t>
      </w:r>
      <w:r>
        <w:rPr>
          <w:spacing w:val="-8"/>
        </w:rPr>
        <w:t> </w:t>
      </w:r>
      <w:r>
        <w:rPr/>
        <w:t>labelling</w:t>
      </w:r>
      <w:r>
        <w:rPr>
          <w:spacing w:val="-9"/>
        </w:rPr>
        <w:t> </w:t>
      </w:r>
      <w:r>
        <w:rPr/>
        <w:t>should</w:t>
      </w:r>
      <w:r>
        <w:rPr>
          <w:spacing w:val="-9"/>
        </w:rPr>
        <w:t> </w:t>
      </w:r>
      <w:r>
        <w:rPr/>
        <w:t>be</w:t>
      </w:r>
      <w:r>
        <w:rPr>
          <w:spacing w:val="-9"/>
        </w:rPr>
        <w:t> </w:t>
      </w:r>
      <w:r>
        <w:rPr/>
        <w:t>distinct,</w:t>
      </w:r>
      <w:r>
        <w:rPr>
          <w:spacing w:val="-8"/>
        </w:rPr>
        <w:t> </w:t>
      </w:r>
      <w:r>
        <w:rPr/>
        <w:t>legible,</w:t>
      </w:r>
      <w:r>
        <w:rPr>
          <w:spacing w:val="-10"/>
        </w:rPr>
        <w:t> </w:t>
      </w:r>
      <w:r>
        <w:rPr/>
        <w:t>durable</w:t>
      </w:r>
      <w:r>
        <w:rPr>
          <w:spacing w:val="-9"/>
        </w:rPr>
        <w:t> </w:t>
      </w:r>
      <w:r>
        <w:rPr/>
        <w:t>and</w:t>
      </w:r>
      <w:r>
        <w:rPr>
          <w:spacing w:val="-8"/>
        </w:rPr>
        <w:t> </w:t>
      </w:r>
      <w:r>
        <w:rPr/>
        <w:t>long</w:t>
      </w:r>
      <w:r>
        <w:rPr>
          <w:spacing w:val="-10"/>
        </w:rPr>
        <w:t> </w:t>
      </w:r>
      <w:r>
        <w:rPr/>
        <w:t>lasting,</w:t>
      </w:r>
      <w:r>
        <w:rPr>
          <w:spacing w:val="-10"/>
        </w:rPr>
        <w:t> </w:t>
      </w:r>
      <w:r>
        <w:rPr/>
        <w:t>even</w:t>
      </w:r>
      <w:r>
        <w:rPr>
          <w:spacing w:val="-9"/>
        </w:rPr>
        <w:t> </w:t>
      </w:r>
      <w:r>
        <w:rPr/>
        <w:t>after the packaging has been</w:t>
      </w:r>
      <w:r>
        <w:rPr>
          <w:spacing w:val="-2"/>
        </w:rPr>
        <w:t> </w:t>
      </w:r>
      <w:r>
        <w:rPr/>
        <w:t>opened.</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before="178"/>
        <w:ind w:left="218" w:right="0" w:firstLine="0"/>
        <w:jc w:val="left"/>
        <w:rPr>
          <w:sz w:val="20"/>
        </w:rPr>
      </w:pPr>
      <w:r>
        <w:rPr>
          <w:sz w:val="20"/>
        </w:rPr>
        <w:t>Initials</w:t>
      </w:r>
    </w:p>
    <w:p>
      <w:pPr>
        <w:pStyle w:val="BodyText"/>
        <w:rPr>
          <w:sz w:val="20"/>
        </w:rPr>
      </w:pPr>
    </w:p>
    <w:p>
      <w:pPr>
        <w:pStyle w:val="BodyText"/>
        <w:spacing w:before="6"/>
        <w:rPr>
          <w:sz w:val="14"/>
        </w:rPr>
      </w:pPr>
      <w:r>
        <w:rPr/>
        <w:pict>
          <v:shape style="position:absolute;margin-left:70.949997pt;margin-top:11.055547pt;width:54.45pt;height:.1pt;mso-position-horizontal-relative:page;mso-position-vertical-relative:paragraph;z-index:-15724032;mso-wrap-distance-left:0;mso-wrap-distance-right:0" coordorigin="1419,221" coordsize="1089,0" path="m1419,221l2508,221e" filled="false" stroked="true" strokeweight=".627480pt" strokecolor="#000000">
            <v:path arrowok="t"/>
            <v:stroke dashstyle="solid"/>
            <w10:wrap type="topAndBottom"/>
          </v:shape>
        </w:pict>
      </w:r>
      <w:r>
        <w:rPr/>
        <w:pict>
          <v:shape style="position:absolute;margin-left:191.449997pt;margin-top:11.055547pt;width:54.45pt;height:.1pt;mso-position-horizontal-relative:page;mso-position-vertical-relative:paragraph;z-index:-15723520;mso-wrap-distance-left:0;mso-wrap-distance-right:0" coordorigin="3829,221" coordsize="1089,0" path="m3829,221l4918,221e" filled="false" stroked="true" strokeweight=".627480pt" strokecolor="#000000">
            <v:path arrowok="t"/>
            <v:stroke dashstyle="solid"/>
            <w10:wrap type="topAndBottom"/>
          </v:shape>
        </w:pict>
      </w:r>
    </w:p>
    <w:p>
      <w:pPr>
        <w:spacing w:before="0"/>
        <w:ind w:left="0" w:right="182" w:firstLine="0"/>
        <w:jc w:val="right"/>
        <w:rPr>
          <w:sz w:val="20"/>
        </w:rPr>
      </w:pPr>
      <w:r>
        <w:rPr>
          <w:w w:val="96"/>
          <w:sz w:val="20"/>
        </w:rPr>
        <w:t>7</w:t>
      </w:r>
    </w:p>
    <w:p>
      <w:pPr>
        <w:spacing w:after="0"/>
        <w:jc w:val="right"/>
        <w:rPr>
          <w:sz w:val="20"/>
        </w:rPr>
        <w:sectPr>
          <w:footerReference w:type="default" r:id="rId21"/>
          <w:pgSz w:w="11920" w:h="16850"/>
          <w:pgMar w:footer="0" w:header="573" w:top="1500" w:bottom="0" w:left="1200" w:right="1060"/>
        </w:sectPr>
      </w:pPr>
    </w:p>
    <w:p>
      <w:pPr>
        <w:pStyle w:val="BodyText"/>
        <w:spacing w:before="2"/>
        <w:rPr>
          <w:sz w:val="23"/>
        </w:rPr>
      </w:pPr>
    </w:p>
    <w:p>
      <w:pPr>
        <w:pStyle w:val="ListParagraph"/>
        <w:numPr>
          <w:ilvl w:val="1"/>
          <w:numId w:val="9"/>
        </w:numPr>
        <w:tabs>
          <w:tab w:pos="903" w:val="left" w:leader="none"/>
        </w:tabs>
        <w:spacing w:line="240" w:lineRule="auto" w:before="100" w:after="0"/>
        <w:ind w:left="218" w:right="177" w:firstLine="0"/>
        <w:jc w:val="both"/>
        <w:rPr>
          <w:sz w:val="24"/>
        </w:rPr>
      </w:pPr>
      <w:r>
        <w:rPr>
          <w:sz w:val="24"/>
        </w:rPr>
        <w:t>In</w:t>
      </w:r>
      <w:r>
        <w:rPr>
          <w:spacing w:val="-5"/>
          <w:sz w:val="24"/>
        </w:rPr>
        <w:t> </w:t>
      </w:r>
      <w:r>
        <w:rPr>
          <w:sz w:val="24"/>
        </w:rPr>
        <w:t>the</w:t>
      </w:r>
      <w:r>
        <w:rPr>
          <w:spacing w:val="-4"/>
          <w:sz w:val="24"/>
        </w:rPr>
        <w:t> </w:t>
      </w:r>
      <w:r>
        <w:rPr>
          <w:sz w:val="24"/>
        </w:rPr>
        <w:t>event</w:t>
      </w:r>
      <w:r>
        <w:rPr>
          <w:spacing w:val="-5"/>
          <w:sz w:val="24"/>
        </w:rPr>
        <w:t> </w:t>
      </w:r>
      <w:r>
        <w:rPr>
          <w:sz w:val="24"/>
        </w:rPr>
        <w:t>of</w:t>
      </w:r>
      <w:r>
        <w:rPr>
          <w:spacing w:val="1"/>
          <w:sz w:val="24"/>
        </w:rPr>
        <w:t> </w:t>
      </w:r>
      <w:r>
        <w:rPr>
          <w:sz w:val="24"/>
        </w:rPr>
        <w:t>an</w:t>
      </w:r>
      <w:r>
        <w:rPr>
          <w:spacing w:val="-4"/>
          <w:sz w:val="24"/>
        </w:rPr>
        <w:t> </w:t>
      </w:r>
      <w:r>
        <w:rPr>
          <w:sz w:val="24"/>
        </w:rPr>
        <w:t>amendment</w:t>
      </w:r>
      <w:r>
        <w:rPr>
          <w:spacing w:val="-5"/>
          <w:sz w:val="24"/>
        </w:rPr>
        <w:t> </w:t>
      </w:r>
      <w:r>
        <w:rPr>
          <w:sz w:val="24"/>
        </w:rPr>
        <w:t>to</w:t>
      </w:r>
      <w:r>
        <w:rPr>
          <w:spacing w:val="-3"/>
          <w:sz w:val="24"/>
        </w:rPr>
        <w:t> </w:t>
      </w:r>
      <w:r>
        <w:rPr>
          <w:sz w:val="24"/>
        </w:rPr>
        <w:t>the conditions</w:t>
      </w:r>
      <w:r>
        <w:rPr>
          <w:spacing w:val="-3"/>
          <w:sz w:val="24"/>
        </w:rPr>
        <w:t> </w:t>
      </w:r>
      <w:r>
        <w:rPr>
          <w:sz w:val="24"/>
        </w:rPr>
        <w:t>of</w:t>
      </w:r>
      <w:r>
        <w:rPr>
          <w:spacing w:val="-2"/>
          <w:sz w:val="24"/>
        </w:rPr>
        <w:t> </w:t>
      </w:r>
      <w:r>
        <w:rPr>
          <w:sz w:val="24"/>
        </w:rPr>
        <w:t>use</w:t>
      </w:r>
      <w:r>
        <w:rPr>
          <w:spacing w:val="-4"/>
          <w:sz w:val="24"/>
        </w:rPr>
        <w:t> </w:t>
      </w:r>
      <w:r>
        <w:rPr>
          <w:sz w:val="24"/>
        </w:rPr>
        <w:t>of</w:t>
      </w:r>
      <w:r>
        <w:rPr>
          <w:spacing w:val="-5"/>
          <w:sz w:val="24"/>
        </w:rPr>
        <w:t> </w:t>
      </w:r>
      <w:r>
        <w:rPr>
          <w:sz w:val="24"/>
        </w:rPr>
        <w:t>the</w:t>
      </w:r>
      <w:r>
        <w:rPr>
          <w:spacing w:val="-4"/>
          <w:sz w:val="24"/>
        </w:rPr>
        <w:t> </w:t>
      </w:r>
      <w:r>
        <w:rPr>
          <w:sz w:val="24"/>
        </w:rPr>
        <w:t>Mark</w:t>
      </w:r>
      <w:r>
        <w:rPr>
          <w:spacing w:val="-4"/>
          <w:sz w:val="24"/>
        </w:rPr>
        <w:t> </w:t>
      </w:r>
      <w:r>
        <w:rPr>
          <w:sz w:val="24"/>
        </w:rPr>
        <w:t>by</w:t>
      </w:r>
      <w:r>
        <w:rPr>
          <w:spacing w:val="-4"/>
          <w:sz w:val="24"/>
        </w:rPr>
        <w:t> </w:t>
      </w:r>
      <w:r>
        <w:rPr>
          <w:sz w:val="24"/>
        </w:rPr>
        <w:t>Green</w:t>
      </w:r>
      <w:r>
        <w:rPr>
          <w:spacing w:val="-4"/>
          <w:sz w:val="24"/>
        </w:rPr>
        <w:t> </w:t>
      </w:r>
      <w:r>
        <w:rPr>
          <w:sz w:val="24"/>
        </w:rPr>
        <w:t>Dot Cyprus, such amendments shall be duly communicated by Green Dot Cyprus to the Packaging Responsible in due time and the latter undertakes to abide by any amendments thus notified. Such amendments may not alter the material substance of this</w:t>
      </w:r>
      <w:r>
        <w:rPr>
          <w:spacing w:val="-5"/>
          <w:sz w:val="24"/>
        </w:rPr>
        <w:t> </w:t>
      </w:r>
      <w:r>
        <w:rPr>
          <w:sz w:val="24"/>
        </w:rPr>
        <w:t>Agreement</w:t>
      </w:r>
      <w:r>
        <w:rPr>
          <w:spacing w:val="-7"/>
          <w:sz w:val="24"/>
        </w:rPr>
        <w:t> </w:t>
      </w:r>
      <w:r>
        <w:rPr>
          <w:sz w:val="24"/>
        </w:rPr>
        <w:t>or</w:t>
      </w:r>
      <w:r>
        <w:rPr>
          <w:spacing w:val="-7"/>
          <w:sz w:val="24"/>
        </w:rPr>
        <w:t> </w:t>
      </w:r>
      <w:r>
        <w:rPr>
          <w:sz w:val="24"/>
        </w:rPr>
        <w:t>the</w:t>
      </w:r>
      <w:r>
        <w:rPr>
          <w:spacing w:val="-4"/>
          <w:sz w:val="24"/>
        </w:rPr>
        <w:t> </w:t>
      </w:r>
      <w:r>
        <w:rPr>
          <w:sz w:val="24"/>
        </w:rPr>
        <w:t>balance</w:t>
      </w:r>
      <w:r>
        <w:rPr>
          <w:spacing w:val="-6"/>
          <w:sz w:val="24"/>
        </w:rPr>
        <w:t> </w:t>
      </w:r>
      <w:r>
        <w:rPr>
          <w:sz w:val="24"/>
        </w:rPr>
        <w:t>of</w:t>
      </w:r>
      <w:r>
        <w:rPr>
          <w:spacing w:val="-7"/>
          <w:sz w:val="24"/>
        </w:rPr>
        <w:t> </w:t>
      </w:r>
      <w:r>
        <w:rPr>
          <w:sz w:val="24"/>
        </w:rPr>
        <w:t>the</w:t>
      </w:r>
      <w:r>
        <w:rPr>
          <w:spacing w:val="-5"/>
          <w:sz w:val="24"/>
        </w:rPr>
        <w:t> </w:t>
      </w:r>
      <w:r>
        <w:rPr>
          <w:sz w:val="24"/>
        </w:rPr>
        <w:t>mutual</w:t>
      </w:r>
      <w:r>
        <w:rPr>
          <w:spacing w:val="-5"/>
          <w:sz w:val="24"/>
        </w:rPr>
        <w:t> </w:t>
      </w:r>
      <w:r>
        <w:rPr>
          <w:sz w:val="24"/>
        </w:rPr>
        <w:t>obligations</w:t>
      </w:r>
      <w:r>
        <w:rPr>
          <w:spacing w:val="-6"/>
          <w:sz w:val="24"/>
        </w:rPr>
        <w:t> </w:t>
      </w:r>
      <w:r>
        <w:rPr>
          <w:sz w:val="24"/>
        </w:rPr>
        <w:t>to</w:t>
      </w:r>
      <w:r>
        <w:rPr>
          <w:spacing w:val="-5"/>
          <w:sz w:val="24"/>
        </w:rPr>
        <w:t> </w:t>
      </w:r>
      <w:r>
        <w:rPr>
          <w:sz w:val="24"/>
        </w:rPr>
        <w:t>be</w:t>
      </w:r>
      <w:r>
        <w:rPr>
          <w:spacing w:val="-6"/>
          <w:sz w:val="24"/>
        </w:rPr>
        <w:t> </w:t>
      </w:r>
      <w:r>
        <w:rPr>
          <w:sz w:val="24"/>
        </w:rPr>
        <w:t>performed</w:t>
      </w:r>
      <w:r>
        <w:rPr>
          <w:spacing w:val="-7"/>
          <w:sz w:val="24"/>
        </w:rPr>
        <w:t> </w:t>
      </w:r>
      <w:r>
        <w:rPr>
          <w:sz w:val="24"/>
        </w:rPr>
        <w:t>by</w:t>
      </w:r>
      <w:r>
        <w:rPr>
          <w:spacing w:val="-7"/>
          <w:sz w:val="24"/>
        </w:rPr>
        <w:t> </w:t>
      </w:r>
      <w:r>
        <w:rPr>
          <w:sz w:val="24"/>
        </w:rPr>
        <w:t>the</w:t>
      </w:r>
      <w:r>
        <w:rPr>
          <w:spacing w:val="-5"/>
          <w:sz w:val="24"/>
        </w:rPr>
        <w:t> </w:t>
      </w:r>
      <w:r>
        <w:rPr>
          <w:sz w:val="24"/>
        </w:rPr>
        <w:t>parties.</w:t>
      </w:r>
    </w:p>
    <w:p>
      <w:pPr>
        <w:pStyle w:val="BodyText"/>
      </w:pPr>
    </w:p>
    <w:p>
      <w:pPr>
        <w:pStyle w:val="ListParagraph"/>
        <w:numPr>
          <w:ilvl w:val="1"/>
          <w:numId w:val="9"/>
        </w:numPr>
        <w:tabs>
          <w:tab w:pos="908" w:val="left" w:leader="none"/>
        </w:tabs>
        <w:spacing w:line="240" w:lineRule="auto" w:before="0" w:after="0"/>
        <w:ind w:left="907" w:right="0" w:hanging="690"/>
        <w:jc w:val="both"/>
        <w:rPr>
          <w:sz w:val="24"/>
        </w:rPr>
      </w:pPr>
      <w:r>
        <w:rPr>
          <w:sz w:val="24"/>
        </w:rPr>
        <w:t>The Right of Use only relates to primary</w:t>
      </w:r>
      <w:r>
        <w:rPr>
          <w:spacing w:val="-6"/>
          <w:sz w:val="24"/>
        </w:rPr>
        <w:t> </w:t>
      </w:r>
      <w:r>
        <w:rPr>
          <w:sz w:val="24"/>
        </w:rPr>
        <w:t>packaging.</w:t>
      </w:r>
    </w:p>
    <w:p>
      <w:pPr>
        <w:pStyle w:val="BodyText"/>
        <w:spacing w:before="1"/>
      </w:pPr>
    </w:p>
    <w:p>
      <w:pPr>
        <w:pStyle w:val="ListParagraph"/>
        <w:numPr>
          <w:ilvl w:val="1"/>
          <w:numId w:val="9"/>
        </w:numPr>
        <w:tabs>
          <w:tab w:pos="908" w:val="left" w:leader="none"/>
        </w:tabs>
        <w:spacing w:line="240" w:lineRule="auto" w:before="0" w:after="0"/>
        <w:ind w:left="907" w:right="0" w:hanging="690"/>
        <w:jc w:val="both"/>
        <w:rPr>
          <w:sz w:val="24"/>
        </w:rPr>
      </w:pPr>
      <w:r>
        <w:rPr>
          <w:sz w:val="24"/>
        </w:rPr>
        <w:t>The Right of Use is extended and accepted over and for the</w:t>
      </w:r>
      <w:r>
        <w:rPr>
          <w:spacing w:val="-27"/>
          <w:sz w:val="24"/>
        </w:rPr>
        <w:t> </w:t>
      </w:r>
      <w:r>
        <w:rPr>
          <w:sz w:val="24"/>
        </w:rPr>
        <w:t>Territory.</w:t>
      </w:r>
    </w:p>
    <w:p>
      <w:pPr>
        <w:pStyle w:val="BodyText"/>
        <w:spacing w:before="11"/>
        <w:rPr>
          <w:sz w:val="23"/>
        </w:rPr>
      </w:pPr>
    </w:p>
    <w:p>
      <w:pPr>
        <w:pStyle w:val="ListParagraph"/>
        <w:numPr>
          <w:ilvl w:val="1"/>
          <w:numId w:val="9"/>
        </w:numPr>
        <w:tabs>
          <w:tab w:pos="908" w:val="left" w:leader="none"/>
        </w:tabs>
        <w:spacing w:line="240" w:lineRule="auto" w:before="0" w:after="0"/>
        <w:ind w:left="218" w:right="178" w:firstLine="0"/>
        <w:jc w:val="both"/>
        <w:rPr>
          <w:sz w:val="24"/>
        </w:rPr>
      </w:pPr>
      <w:r>
        <w:rPr>
          <w:sz w:val="24"/>
        </w:rPr>
        <w:t>It shall be permitted to ship outside the Territory packaging sold on the Territory and bearing the Mark, without Green Dot Cyprus incurring any liability whatsoever.</w:t>
      </w:r>
      <w:r>
        <w:rPr>
          <w:spacing w:val="-46"/>
          <w:sz w:val="24"/>
        </w:rPr>
        <w:t> </w:t>
      </w:r>
      <w:r>
        <w:rPr>
          <w:sz w:val="24"/>
        </w:rPr>
        <w:t>The full responsibility for such exports will be borne by the Packaging Responsible. Indeed, it is the country where such packaging is imported and placed on the market that is responsible</w:t>
      </w:r>
      <w:r>
        <w:rPr>
          <w:spacing w:val="-19"/>
          <w:sz w:val="24"/>
        </w:rPr>
        <w:t> </w:t>
      </w:r>
      <w:r>
        <w:rPr>
          <w:sz w:val="24"/>
        </w:rPr>
        <w:t>to</w:t>
      </w:r>
      <w:r>
        <w:rPr>
          <w:spacing w:val="-19"/>
          <w:sz w:val="24"/>
        </w:rPr>
        <w:t> </w:t>
      </w:r>
      <w:r>
        <w:rPr>
          <w:sz w:val="24"/>
        </w:rPr>
        <w:t>determine</w:t>
      </w:r>
      <w:r>
        <w:rPr>
          <w:spacing w:val="-17"/>
          <w:sz w:val="24"/>
        </w:rPr>
        <w:t> </w:t>
      </w:r>
      <w:r>
        <w:rPr>
          <w:sz w:val="24"/>
        </w:rPr>
        <w:t>the</w:t>
      </w:r>
      <w:r>
        <w:rPr>
          <w:spacing w:val="-17"/>
          <w:sz w:val="24"/>
        </w:rPr>
        <w:t> </w:t>
      </w:r>
      <w:r>
        <w:rPr>
          <w:sz w:val="24"/>
        </w:rPr>
        <w:t>place</w:t>
      </w:r>
      <w:r>
        <w:rPr>
          <w:spacing w:val="-19"/>
          <w:sz w:val="24"/>
        </w:rPr>
        <w:t> </w:t>
      </w:r>
      <w:r>
        <w:rPr>
          <w:sz w:val="24"/>
        </w:rPr>
        <w:t>where</w:t>
      </w:r>
      <w:r>
        <w:rPr>
          <w:spacing w:val="-18"/>
          <w:sz w:val="24"/>
        </w:rPr>
        <w:t> </w:t>
      </w:r>
      <w:r>
        <w:rPr>
          <w:sz w:val="24"/>
        </w:rPr>
        <w:t>the</w:t>
      </w:r>
      <w:r>
        <w:rPr>
          <w:spacing w:val="-15"/>
          <w:sz w:val="24"/>
        </w:rPr>
        <w:t> </w:t>
      </w:r>
      <w:r>
        <w:rPr>
          <w:sz w:val="24"/>
        </w:rPr>
        <w:t>Packaging</w:t>
      </w:r>
      <w:r>
        <w:rPr>
          <w:spacing w:val="-19"/>
          <w:sz w:val="24"/>
        </w:rPr>
        <w:t> </w:t>
      </w:r>
      <w:r>
        <w:rPr>
          <w:sz w:val="24"/>
        </w:rPr>
        <w:t>Responsible</w:t>
      </w:r>
      <w:r>
        <w:rPr>
          <w:spacing w:val="-22"/>
          <w:sz w:val="24"/>
        </w:rPr>
        <w:t> </w:t>
      </w:r>
      <w:r>
        <w:rPr>
          <w:sz w:val="24"/>
        </w:rPr>
        <w:t>shall</w:t>
      </w:r>
      <w:r>
        <w:rPr>
          <w:spacing w:val="-18"/>
          <w:sz w:val="24"/>
        </w:rPr>
        <w:t> </w:t>
      </w:r>
      <w:r>
        <w:rPr>
          <w:sz w:val="24"/>
        </w:rPr>
        <w:t>pay</w:t>
      </w:r>
      <w:r>
        <w:rPr>
          <w:spacing w:val="-18"/>
          <w:sz w:val="24"/>
        </w:rPr>
        <w:t> </w:t>
      </w:r>
      <w:r>
        <w:rPr>
          <w:sz w:val="24"/>
        </w:rPr>
        <w:t>packaging fees.</w:t>
      </w:r>
    </w:p>
    <w:p>
      <w:pPr>
        <w:pStyle w:val="BodyText"/>
        <w:spacing w:before="1"/>
      </w:pPr>
    </w:p>
    <w:p>
      <w:pPr>
        <w:pStyle w:val="ListParagraph"/>
        <w:numPr>
          <w:ilvl w:val="1"/>
          <w:numId w:val="9"/>
        </w:numPr>
        <w:tabs>
          <w:tab w:pos="908" w:val="left" w:leader="none"/>
        </w:tabs>
        <w:spacing w:line="240" w:lineRule="auto" w:before="0" w:after="0"/>
        <w:ind w:left="218" w:right="178" w:firstLine="0"/>
        <w:jc w:val="both"/>
        <w:rPr>
          <w:sz w:val="24"/>
        </w:rPr>
      </w:pPr>
      <w:r>
        <w:rPr>
          <w:sz w:val="24"/>
        </w:rPr>
        <w:t>The Packaging Responsible may print or place the Mark on its primary packaging in</w:t>
      </w:r>
      <w:r>
        <w:rPr>
          <w:spacing w:val="-14"/>
          <w:sz w:val="24"/>
        </w:rPr>
        <w:t> </w:t>
      </w:r>
      <w:r>
        <w:rPr>
          <w:sz w:val="24"/>
        </w:rPr>
        <w:t>accordance</w:t>
      </w:r>
      <w:r>
        <w:rPr>
          <w:spacing w:val="-13"/>
          <w:sz w:val="24"/>
        </w:rPr>
        <w:t> </w:t>
      </w:r>
      <w:r>
        <w:rPr>
          <w:sz w:val="24"/>
        </w:rPr>
        <w:t>with</w:t>
      </w:r>
      <w:r>
        <w:rPr>
          <w:spacing w:val="-12"/>
          <w:sz w:val="24"/>
        </w:rPr>
        <w:t> </w:t>
      </w:r>
      <w:r>
        <w:rPr>
          <w:sz w:val="24"/>
        </w:rPr>
        <w:t>the</w:t>
      </w:r>
      <w:r>
        <w:rPr>
          <w:spacing w:val="-11"/>
          <w:sz w:val="24"/>
        </w:rPr>
        <w:t> </w:t>
      </w:r>
      <w:r>
        <w:rPr>
          <w:sz w:val="24"/>
        </w:rPr>
        <w:t>procedures</w:t>
      </w:r>
      <w:r>
        <w:rPr>
          <w:spacing w:val="-12"/>
          <w:sz w:val="24"/>
        </w:rPr>
        <w:t> </w:t>
      </w:r>
      <w:r>
        <w:rPr>
          <w:sz w:val="24"/>
        </w:rPr>
        <w:t>set</w:t>
      </w:r>
      <w:r>
        <w:rPr>
          <w:spacing w:val="-15"/>
          <w:sz w:val="24"/>
        </w:rPr>
        <w:t> </w:t>
      </w:r>
      <w:r>
        <w:rPr>
          <w:sz w:val="24"/>
        </w:rPr>
        <w:t>out</w:t>
      </w:r>
      <w:r>
        <w:rPr>
          <w:spacing w:val="-13"/>
          <w:sz w:val="24"/>
        </w:rPr>
        <w:t> </w:t>
      </w:r>
      <w:r>
        <w:rPr>
          <w:sz w:val="24"/>
        </w:rPr>
        <w:t>in</w:t>
      </w:r>
      <w:r>
        <w:rPr>
          <w:spacing w:val="-14"/>
          <w:sz w:val="24"/>
        </w:rPr>
        <w:t> </w:t>
      </w:r>
      <w:r>
        <w:rPr>
          <w:sz w:val="24"/>
        </w:rPr>
        <w:t>Annex</w:t>
      </w:r>
      <w:r>
        <w:rPr>
          <w:spacing w:val="-13"/>
          <w:sz w:val="24"/>
        </w:rPr>
        <w:t> </w:t>
      </w:r>
      <w:r>
        <w:rPr>
          <w:sz w:val="24"/>
        </w:rPr>
        <w:t>III</w:t>
      </w:r>
      <w:r>
        <w:rPr>
          <w:spacing w:val="-15"/>
          <w:sz w:val="24"/>
        </w:rPr>
        <w:t> </w:t>
      </w:r>
      <w:r>
        <w:rPr>
          <w:sz w:val="24"/>
        </w:rPr>
        <w:t>of</w:t>
      </w:r>
      <w:r>
        <w:rPr>
          <w:spacing w:val="-12"/>
          <w:sz w:val="24"/>
        </w:rPr>
        <w:t> </w:t>
      </w:r>
      <w:r>
        <w:rPr>
          <w:sz w:val="24"/>
        </w:rPr>
        <w:t>the</w:t>
      </w:r>
      <w:r>
        <w:rPr>
          <w:spacing w:val="-14"/>
          <w:sz w:val="24"/>
        </w:rPr>
        <w:t> </w:t>
      </w:r>
      <w:r>
        <w:rPr>
          <w:sz w:val="24"/>
        </w:rPr>
        <w:t>Agreement.</w:t>
      </w:r>
      <w:r>
        <w:rPr>
          <w:spacing w:val="-15"/>
          <w:sz w:val="24"/>
        </w:rPr>
        <w:t> </w:t>
      </w:r>
      <w:r>
        <w:rPr>
          <w:sz w:val="24"/>
        </w:rPr>
        <w:t>The</w:t>
      </w:r>
      <w:r>
        <w:rPr>
          <w:spacing w:val="-13"/>
          <w:sz w:val="24"/>
        </w:rPr>
        <w:t> </w:t>
      </w:r>
      <w:r>
        <w:rPr>
          <w:sz w:val="24"/>
        </w:rPr>
        <w:t>Packaging Responsible</w:t>
      </w:r>
      <w:r>
        <w:rPr>
          <w:spacing w:val="-19"/>
          <w:sz w:val="24"/>
        </w:rPr>
        <w:t> </w:t>
      </w:r>
      <w:r>
        <w:rPr>
          <w:sz w:val="24"/>
        </w:rPr>
        <w:t>undertakes</w:t>
      </w:r>
      <w:r>
        <w:rPr>
          <w:spacing w:val="-19"/>
          <w:sz w:val="24"/>
        </w:rPr>
        <w:t> </w:t>
      </w:r>
      <w:r>
        <w:rPr>
          <w:sz w:val="24"/>
        </w:rPr>
        <w:t>to</w:t>
      </w:r>
      <w:r>
        <w:rPr>
          <w:spacing w:val="-19"/>
          <w:sz w:val="24"/>
        </w:rPr>
        <w:t> </w:t>
      </w:r>
      <w:r>
        <w:rPr>
          <w:sz w:val="24"/>
        </w:rPr>
        <w:t>use</w:t>
      </w:r>
      <w:r>
        <w:rPr>
          <w:spacing w:val="-19"/>
          <w:sz w:val="24"/>
        </w:rPr>
        <w:t> </w:t>
      </w:r>
      <w:r>
        <w:rPr>
          <w:sz w:val="24"/>
        </w:rPr>
        <w:t>the</w:t>
      </w:r>
      <w:r>
        <w:rPr>
          <w:spacing w:val="-17"/>
          <w:sz w:val="24"/>
        </w:rPr>
        <w:t> </w:t>
      </w:r>
      <w:r>
        <w:rPr>
          <w:sz w:val="24"/>
        </w:rPr>
        <w:t>Mark</w:t>
      </w:r>
      <w:r>
        <w:rPr>
          <w:spacing w:val="-19"/>
          <w:sz w:val="24"/>
        </w:rPr>
        <w:t> </w:t>
      </w:r>
      <w:r>
        <w:rPr>
          <w:sz w:val="24"/>
        </w:rPr>
        <w:t>in</w:t>
      </w:r>
      <w:r>
        <w:rPr>
          <w:spacing w:val="-18"/>
          <w:sz w:val="24"/>
        </w:rPr>
        <w:t> </w:t>
      </w:r>
      <w:r>
        <w:rPr>
          <w:sz w:val="24"/>
        </w:rPr>
        <w:t>accordance</w:t>
      </w:r>
      <w:r>
        <w:rPr>
          <w:spacing w:val="-19"/>
          <w:sz w:val="24"/>
        </w:rPr>
        <w:t> </w:t>
      </w:r>
      <w:r>
        <w:rPr>
          <w:sz w:val="24"/>
        </w:rPr>
        <w:t>with</w:t>
      </w:r>
      <w:r>
        <w:rPr>
          <w:spacing w:val="-18"/>
          <w:sz w:val="24"/>
        </w:rPr>
        <w:t> </w:t>
      </w:r>
      <w:r>
        <w:rPr>
          <w:sz w:val="24"/>
        </w:rPr>
        <w:t>its</w:t>
      </w:r>
      <w:r>
        <w:rPr>
          <w:spacing w:val="-19"/>
          <w:sz w:val="24"/>
        </w:rPr>
        <w:t> </w:t>
      </w:r>
      <w:r>
        <w:rPr>
          <w:sz w:val="24"/>
        </w:rPr>
        <w:t>meaning</w:t>
      </w:r>
      <w:r>
        <w:rPr>
          <w:spacing w:val="-19"/>
          <w:sz w:val="24"/>
        </w:rPr>
        <w:t> </w:t>
      </w:r>
      <w:r>
        <w:rPr>
          <w:sz w:val="24"/>
        </w:rPr>
        <w:t>as</w:t>
      </w:r>
      <w:r>
        <w:rPr>
          <w:spacing w:val="-19"/>
          <w:sz w:val="24"/>
        </w:rPr>
        <w:t> </w:t>
      </w:r>
      <w:r>
        <w:rPr>
          <w:sz w:val="24"/>
        </w:rPr>
        <w:t>defined</w:t>
      </w:r>
      <w:r>
        <w:rPr>
          <w:spacing w:val="-19"/>
          <w:sz w:val="24"/>
        </w:rPr>
        <w:t> </w:t>
      </w:r>
      <w:r>
        <w:rPr>
          <w:sz w:val="24"/>
        </w:rPr>
        <w:t>above and is not likely to cause confusion. The Packaging Responsible acknowledges that this obligation to adhere to these procedures constitutes one of the essential obligations which are a sine qua non for Green Dot Cyprus’ entering into the</w:t>
      </w:r>
      <w:r>
        <w:rPr>
          <w:spacing w:val="-16"/>
          <w:sz w:val="24"/>
        </w:rPr>
        <w:t> </w:t>
      </w:r>
      <w:r>
        <w:rPr>
          <w:sz w:val="24"/>
        </w:rPr>
        <w:t>Agreement.</w:t>
      </w:r>
    </w:p>
    <w:p>
      <w:pPr>
        <w:pStyle w:val="BodyText"/>
        <w:spacing w:before="1"/>
      </w:pPr>
    </w:p>
    <w:p>
      <w:pPr>
        <w:pStyle w:val="ListParagraph"/>
        <w:numPr>
          <w:ilvl w:val="1"/>
          <w:numId w:val="9"/>
        </w:numPr>
        <w:tabs>
          <w:tab w:pos="932" w:val="left" w:leader="none"/>
        </w:tabs>
        <w:spacing w:line="240" w:lineRule="auto" w:before="0" w:after="0"/>
        <w:ind w:left="218" w:right="181" w:firstLine="0"/>
        <w:jc w:val="both"/>
        <w:rPr>
          <w:sz w:val="24"/>
        </w:rPr>
      </w:pPr>
      <w:r>
        <w:rPr>
          <w:sz w:val="24"/>
        </w:rPr>
        <w:t>The Packaging Responsible shall not assert any rights over the Mark other than those expressly extended to it. The Packaging Responsible acknowledges that, by the Right of Use, it will not acquire any right of ownership or other right over the</w:t>
      </w:r>
      <w:r>
        <w:rPr>
          <w:spacing w:val="-47"/>
          <w:sz w:val="24"/>
        </w:rPr>
        <w:t> </w:t>
      </w:r>
      <w:r>
        <w:rPr>
          <w:sz w:val="24"/>
        </w:rPr>
        <w:t>Mark.</w:t>
      </w:r>
    </w:p>
    <w:p>
      <w:pPr>
        <w:pStyle w:val="BodyText"/>
        <w:spacing w:before="2"/>
        <w:rPr>
          <w:sz w:val="32"/>
        </w:rPr>
      </w:pPr>
    </w:p>
    <w:p>
      <w:pPr>
        <w:pStyle w:val="ListParagraph"/>
        <w:numPr>
          <w:ilvl w:val="1"/>
          <w:numId w:val="9"/>
        </w:numPr>
        <w:tabs>
          <w:tab w:pos="865" w:val="left" w:leader="none"/>
        </w:tabs>
        <w:spacing w:line="240" w:lineRule="auto" w:before="0" w:after="0"/>
        <w:ind w:left="101" w:right="685" w:firstLine="74"/>
        <w:jc w:val="left"/>
        <w:rPr>
          <w:sz w:val="24"/>
        </w:rPr>
      </w:pPr>
      <w:r>
        <w:rPr>
          <w:sz w:val="24"/>
        </w:rPr>
        <w:t>The Packaging Responsible shall be in no way authorised to grant any sub- license for using the Mark, or to convey to any third party, including to third parties belonging to the same group, in any manner whatsoever, the right to use the</w:t>
      </w:r>
      <w:r>
        <w:rPr>
          <w:spacing w:val="-47"/>
          <w:sz w:val="24"/>
        </w:rPr>
        <w:t> </w:t>
      </w:r>
      <w:r>
        <w:rPr>
          <w:sz w:val="24"/>
        </w:rPr>
        <w:t>Mark.</w:t>
      </w:r>
    </w:p>
    <w:p>
      <w:pPr>
        <w:pStyle w:val="BodyText"/>
        <w:spacing w:before="3"/>
      </w:pPr>
    </w:p>
    <w:p>
      <w:pPr>
        <w:pStyle w:val="ListParagraph"/>
        <w:numPr>
          <w:ilvl w:val="1"/>
          <w:numId w:val="10"/>
        </w:numPr>
        <w:tabs>
          <w:tab w:pos="834" w:val="left" w:leader="none"/>
        </w:tabs>
        <w:spacing w:line="240" w:lineRule="auto" w:before="0" w:after="0"/>
        <w:ind w:left="101" w:right="177" w:firstLine="0"/>
        <w:jc w:val="both"/>
        <w:rPr>
          <w:sz w:val="24"/>
        </w:rPr>
      </w:pPr>
      <w:r>
        <w:rPr>
          <w:sz w:val="24"/>
        </w:rPr>
        <w:t>The Packaging Responsible shall undertake to inform Green Dot Cyprus without delay of any acts of counterfeiting or unauthorised use of the Mark which might come</w:t>
      </w:r>
      <w:r>
        <w:rPr>
          <w:spacing w:val="-46"/>
          <w:sz w:val="24"/>
        </w:rPr>
        <w:t> </w:t>
      </w:r>
      <w:r>
        <w:rPr>
          <w:sz w:val="24"/>
        </w:rPr>
        <w:t>to its knowledge. Only Green Dot Cyprus shall be entitled to pursue and put a stop to any acts of counterfeiting or any unlawful or unauthorised use of the Mark, at its own cost. However,</w:t>
      </w:r>
      <w:r>
        <w:rPr>
          <w:spacing w:val="-7"/>
          <w:sz w:val="24"/>
        </w:rPr>
        <w:t> </w:t>
      </w:r>
      <w:r>
        <w:rPr>
          <w:sz w:val="24"/>
        </w:rPr>
        <w:t>where</w:t>
      </w:r>
      <w:r>
        <w:rPr>
          <w:spacing w:val="-8"/>
          <w:sz w:val="24"/>
        </w:rPr>
        <w:t> </w:t>
      </w:r>
      <w:r>
        <w:rPr>
          <w:sz w:val="24"/>
        </w:rPr>
        <w:t>a</w:t>
      </w:r>
      <w:r>
        <w:rPr>
          <w:spacing w:val="-4"/>
          <w:sz w:val="24"/>
        </w:rPr>
        <w:t> </w:t>
      </w:r>
      <w:r>
        <w:rPr>
          <w:sz w:val="24"/>
        </w:rPr>
        <w:t>Packaging</w:t>
      </w:r>
      <w:r>
        <w:rPr>
          <w:spacing w:val="-7"/>
          <w:sz w:val="24"/>
        </w:rPr>
        <w:t> </w:t>
      </w:r>
      <w:r>
        <w:rPr>
          <w:sz w:val="24"/>
        </w:rPr>
        <w:t>Responsible</w:t>
      </w:r>
      <w:r>
        <w:rPr>
          <w:spacing w:val="-5"/>
          <w:sz w:val="24"/>
        </w:rPr>
        <w:t> </w:t>
      </w:r>
      <w:r>
        <w:rPr>
          <w:sz w:val="24"/>
        </w:rPr>
        <w:t>reasonably</w:t>
      </w:r>
      <w:r>
        <w:rPr>
          <w:spacing w:val="-6"/>
          <w:sz w:val="24"/>
        </w:rPr>
        <w:t> </w:t>
      </w:r>
      <w:r>
        <w:rPr>
          <w:sz w:val="24"/>
        </w:rPr>
        <w:t>considers</w:t>
      </w:r>
      <w:r>
        <w:rPr>
          <w:spacing w:val="-6"/>
          <w:sz w:val="24"/>
        </w:rPr>
        <w:t> </w:t>
      </w:r>
      <w:r>
        <w:rPr>
          <w:sz w:val="24"/>
        </w:rPr>
        <w:t>that</w:t>
      </w:r>
      <w:r>
        <w:rPr>
          <w:spacing w:val="-9"/>
          <w:sz w:val="24"/>
        </w:rPr>
        <w:t> </w:t>
      </w:r>
      <w:r>
        <w:rPr>
          <w:sz w:val="24"/>
        </w:rPr>
        <w:t>any</w:t>
      </w:r>
      <w:r>
        <w:rPr>
          <w:spacing w:val="-6"/>
          <w:sz w:val="24"/>
        </w:rPr>
        <w:t> </w:t>
      </w:r>
      <w:r>
        <w:rPr>
          <w:sz w:val="24"/>
        </w:rPr>
        <w:t>failure</w:t>
      </w:r>
      <w:r>
        <w:rPr>
          <w:spacing w:val="-5"/>
          <w:sz w:val="24"/>
        </w:rPr>
        <w:t> </w:t>
      </w:r>
      <w:r>
        <w:rPr>
          <w:sz w:val="24"/>
        </w:rPr>
        <w:t>by</w:t>
      </w:r>
      <w:r>
        <w:rPr>
          <w:spacing w:val="-6"/>
          <w:sz w:val="24"/>
        </w:rPr>
        <w:t> </w:t>
      </w:r>
      <w:r>
        <w:rPr>
          <w:sz w:val="24"/>
        </w:rPr>
        <w:t>Green Dot</w:t>
      </w:r>
      <w:r>
        <w:rPr>
          <w:spacing w:val="-8"/>
          <w:sz w:val="24"/>
        </w:rPr>
        <w:t> </w:t>
      </w:r>
      <w:r>
        <w:rPr>
          <w:sz w:val="24"/>
        </w:rPr>
        <w:t>Cyprus</w:t>
      </w:r>
      <w:r>
        <w:rPr>
          <w:spacing w:val="-6"/>
          <w:sz w:val="24"/>
        </w:rPr>
        <w:t> </w:t>
      </w:r>
      <w:r>
        <w:rPr>
          <w:sz w:val="24"/>
        </w:rPr>
        <w:t>to</w:t>
      </w:r>
      <w:r>
        <w:rPr>
          <w:spacing w:val="-7"/>
          <w:sz w:val="24"/>
        </w:rPr>
        <w:t> </w:t>
      </w:r>
      <w:r>
        <w:rPr>
          <w:sz w:val="24"/>
        </w:rPr>
        <w:t>act</w:t>
      </w:r>
      <w:r>
        <w:rPr>
          <w:spacing w:val="-6"/>
          <w:sz w:val="24"/>
        </w:rPr>
        <w:t> </w:t>
      </w:r>
      <w:r>
        <w:rPr>
          <w:sz w:val="24"/>
        </w:rPr>
        <w:t>is</w:t>
      </w:r>
      <w:r>
        <w:rPr>
          <w:spacing w:val="-6"/>
          <w:sz w:val="24"/>
        </w:rPr>
        <w:t> </w:t>
      </w:r>
      <w:r>
        <w:rPr>
          <w:sz w:val="24"/>
        </w:rPr>
        <w:t>prejudicing</w:t>
      </w:r>
      <w:r>
        <w:rPr>
          <w:spacing w:val="-7"/>
          <w:sz w:val="24"/>
        </w:rPr>
        <w:t> </w:t>
      </w:r>
      <w:r>
        <w:rPr>
          <w:sz w:val="24"/>
        </w:rPr>
        <w:t>its</w:t>
      </w:r>
      <w:r>
        <w:rPr>
          <w:spacing w:val="-6"/>
          <w:sz w:val="24"/>
        </w:rPr>
        <w:t> </w:t>
      </w:r>
      <w:r>
        <w:rPr>
          <w:sz w:val="24"/>
        </w:rPr>
        <w:t>rights,</w:t>
      </w:r>
      <w:r>
        <w:rPr>
          <w:spacing w:val="-7"/>
          <w:sz w:val="24"/>
        </w:rPr>
        <w:t> </w:t>
      </w:r>
      <w:r>
        <w:rPr>
          <w:sz w:val="24"/>
        </w:rPr>
        <w:t>Green</w:t>
      </w:r>
      <w:r>
        <w:rPr>
          <w:spacing w:val="-6"/>
          <w:sz w:val="24"/>
        </w:rPr>
        <w:t> </w:t>
      </w:r>
      <w:r>
        <w:rPr>
          <w:sz w:val="24"/>
        </w:rPr>
        <w:t>Dot</w:t>
      </w:r>
      <w:r>
        <w:rPr>
          <w:spacing w:val="-8"/>
          <w:sz w:val="24"/>
        </w:rPr>
        <w:t> </w:t>
      </w:r>
      <w:r>
        <w:rPr>
          <w:sz w:val="24"/>
        </w:rPr>
        <w:t>Cyprus</w:t>
      </w:r>
      <w:r>
        <w:rPr>
          <w:spacing w:val="-6"/>
          <w:sz w:val="24"/>
        </w:rPr>
        <w:t> </w:t>
      </w:r>
      <w:r>
        <w:rPr>
          <w:sz w:val="24"/>
        </w:rPr>
        <w:t>shall</w:t>
      </w:r>
      <w:r>
        <w:rPr>
          <w:spacing w:val="-6"/>
          <w:sz w:val="24"/>
        </w:rPr>
        <w:t> </w:t>
      </w:r>
      <w:r>
        <w:rPr>
          <w:sz w:val="24"/>
        </w:rPr>
        <w:t>be</w:t>
      </w:r>
      <w:r>
        <w:rPr>
          <w:spacing w:val="-8"/>
          <w:sz w:val="24"/>
        </w:rPr>
        <w:t> </w:t>
      </w:r>
      <w:r>
        <w:rPr>
          <w:sz w:val="24"/>
        </w:rPr>
        <w:t>obliged</w:t>
      </w:r>
      <w:r>
        <w:rPr>
          <w:spacing w:val="-7"/>
          <w:sz w:val="24"/>
        </w:rPr>
        <w:t> </w:t>
      </w:r>
      <w:r>
        <w:rPr>
          <w:sz w:val="24"/>
        </w:rPr>
        <w:t>to</w:t>
      </w:r>
      <w:r>
        <w:rPr>
          <w:spacing w:val="-5"/>
          <w:sz w:val="24"/>
        </w:rPr>
        <w:t> </w:t>
      </w:r>
      <w:r>
        <w:rPr>
          <w:sz w:val="24"/>
        </w:rPr>
        <w:t>act</w:t>
      </w:r>
      <w:r>
        <w:rPr>
          <w:spacing w:val="-5"/>
          <w:sz w:val="24"/>
        </w:rPr>
        <w:t> </w:t>
      </w:r>
      <w:r>
        <w:rPr>
          <w:sz w:val="24"/>
        </w:rPr>
        <w:t>to</w:t>
      </w:r>
      <w:r>
        <w:rPr>
          <w:spacing w:val="-7"/>
          <w:sz w:val="24"/>
        </w:rPr>
        <w:t> </w:t>
      </w:r>
      <w:r>
        <w:rPr>
          <w:sz w:val="24"/>
        </w:rPr>
        <w:t>put a stop to any harmful</w:t>
      </w:r>
      <w:r>
        <w:rPr>
          <w:spacing w:val="-7"/>
          <w:sz w:val="24"/>
        </w:rPr>
        <w:t> </w:t>
      </w:r>
      <w:r>
        <w:rPr>
          <w:sz w:val="24"/>
        </w:rPr>
        <w:t>acts.</w:t>
      </w:r>
    </w:p>
    <w:p>
      <w:pPr>
        <w:spacing w:after="0" w:line="240" w:lineRule="auto"/>
        <w:jc w:val="both"/>
        <w:rPr>
          <w:sz w:val="24"/>
        </w:rPr>
        <w:sectPr>
          <w:headerReference w:type="even" r:id="rId22"/>
          <w:headerReference w:type="default" r:id="rId23"/>
          <w:footerReference w:type="even" r:id="rId24"/>
          <w:footerReference w:type="default" r:id="rId25"/>
          <w:pgSz w:w="11920" w:h="16850"/>
          <w:pgMar w:header="573" w:footer="1055" w:top="1500" w:bottom="1240" w:left="1200" w:right="1060"/>
          <w:pgNumType w:start="8"/>
        </w:sectPr>
      </w:pPr>
    </w:p>
    <w:p>
      <w:pPr>
        <w:pStyle w:val="ListParagraph"/>
        <w:numPr>
          <w:ilvl w:val="1"/>
          <w:numId w:val="10"/>
        </w:numPr>
        <w:tabs>
          <w:tab w:pos="810" w:val="left" w:leader="none"/>
        </w:tabs>
        <w:spacing w:line="240" w:lineRule="auto" w:before="92" w:after="0"/>
        <w:ind w:left="101" w:right="178" w:firstLine="0"/>
        <w:jc w:val="both"/>
        <w:rPr>
          <w:sz w:val="24"/>
        </w:rPr>
      </w:pPr>
      <w:r>
        <w:rPr>
          <w:sz w:val="24"/>
        </w:rPr>
        <w:t>Any counterfeiting proceedings and, more generally, any proceedings, the object of</w:t>
      </w:r>
      <w:r>
        <w:rPr>
          <w:spacing w:val="-7"/>
          <w:sz w:val="24"/>
        </w:rPr>
        <w:t> </w:t>
      </w:r>
      <w:r>
        <w:rPr>
          <w:sz w:val="24"/>
        </w:rPr>
        <w:t>which</w:t>
      </w:r>
      <w:r>
        <w:rPr>
          <w:spacing w:val="-6"/>
          <w:sz w:val="24"/>
        </w:rPr>
        <w:t> </w:t>
      </w:r>
      <w:r>
        <w:rPr>
          <w:sz w:val="24"/>
        </w:rPr>
        <w:t>concerns</w:t>
      </w:r>
      <w:r>
        <w:rPr>
          <w:spacing w:val="-6"/>
          <w:sz w:val="24"/>
        </w:rPr>
        <w:t> </w:t>
      </w:r>
      <w:r>
        <w:rPr>
          <w:sz w:val="24"/>
        </w:rPr>
        <w:t>a</w:t>
      </w:r>
      <w:r>
        <w:rPr>
          <w:spacing w:val="-6"/>
          <w:sz w:val="24"/>
        </w:rPr>
        <w:t> </w:t>
      </w:r>
      <w:r>
        <w:rPr>
          <w:sz w:val="24"/>
        </w:rPr>
        <w:t>prejudice</w:t>
      </w:r>
      <w:r>
        <w:rPr>
          <w:spacing w:val="-6"/>
          <w:sz w:val="24"/>
        </w:rPr>
        <w:t> </w:t>
      </w:r>
      <w:r>
        <w:rPr>
          <w:sz w:val="24"/>
        </w:rPr>
        <w:t>occasioned</w:t>
      </w:r>
      <w:r>
        <w:rPr>
          <w:spacing w:val="-7"/>
          <w:sz w:val="24"/>
        </w:rPr>
        <w:t> </w:t>
      </w:r>
      <w:r>
        <w:rPr>
          <w:sz w:val="24"/>
        </w:rPr>
        <w:t>to</w:t>
      </w:r>
      <w:r>
        <w:rPr>
          <w:spacing w:val="-5"/>
          <w:sz w:val="24"/>
        </w:rPr>
        <w:t> </w:t>
      </w:r>
      <w:r>
        <w:rPr>
          <w:sz w:val="24"/>
        </w:rPr>
        <w:t>trade</w:t>
      </w:r>
      <w:r>
        <w:rPr>
          <w:spacing w:val="-6"/>
          <w:sz w:val="24"/>
        </w:rPr>
        <w:t> </w:t>
      </w:r>
      <w:r>
        <w:rPr>
          <w:sz w:val="24"/>
        </w:rPr>
        <w:t>mark</w:t>
      </w:r>
      <w:r>
        <w:rPr>
          <w:spacing w:val="-6"/>
          <w:sz w:val="24"/>
        </w:rPr>
        <w:t> </w:t>
      </w:r>
      <w:r>
        <w:rPr>
          <w:sz w:val="24"/>
        </w:rPr>
        <w:t>rights,</w:t>
      </w:r>
      <w:r>
        <w:rPr>
          <w:spacing w:val="-5"/>
          <w:sz w:val="24"/>
        </w:rPr>
        <w:t> </w:t>
      </w:r>
      <w:r>
        <w:rPr>
          <w:sz w:val="24"/>
        </w:rPr>
        <w:t>that</w:t>
      </w:r>
      <w:r>
        <w:rPr>
          <w:spacing w:val="-5"/>
          <w:sz w:val="24"/>
        </w:rPr>
        <w:t> </w:t>
      </w:r>
      <w:r>
        <w:rPr>
          <w:sz w:val="24"/>
        </w:rPr>
        <w:t>might</w:t>
      </w:r>
      <w:r>
        <w:rPr>
          <w:spacing w:val="-7"/>
          <w:sz w:val="24"/>
        </w:rPr>
        <w:t> </w:t>
      </w:r>
      <w:r>
        <w:rPr>
          <w:sz w:val="24"/>
        </w:rPr>
        <w:t>be</w:t>
      </w:r>
      <w:r>
        <w:rPr>
          <w:spacing w:val="-4"/>
          <w:sz w:val="24"/>
        </w:rPr>
        <w:t> </w:t>
      </w:r>
      <w:r>
        <w:rPr>
          <w:sz w:val="24"/>
        </w:rPr>
        <w:t>directed</w:t>
      </w:r>
      <w:r>
        <w:rPr>
          <w:spacing w:val="-5"/>
          <w:sz w:val="24"/>
        </w:rPr>
        <w:t> </w:t>
      </w:r>
      <w:r>
        <w:rPr>
          <w:sz w:val="24"/>
        </w:rPr>
        <w:t>by a</w:t>
      </w:r>
      <w:r>
        <w:rPr>
          <w:spacing w:val="-18"/>
          <w:sz w:val="24"/>
        </w:rPr>
        <w:t> </w:t>
      </w:r>
      <w:r>
        <w:rPr>
          <w:sz w:val="24"/>
        </w:rPr>
        <w:t>third</w:t>
      </w:r>
      <w:r>
        <w:rPr>
          <w:spacing w:val="-19"/>
          <w:sz w:val="24"/>
        </w:rPr>
        <w:t> </w:t>
      </w:r>
      <w:r>
        <w:rPr>
          <w:sz w:val="24"/>
        </w:rPr>
        <w:t>party</w:t>
      </w:r>
      <w:r>
        <w:rPr>
          <w:spacing w:val="-17"/>
          <w:sz w:val="24"/>
        </w:rPr>
        <w:t> </w:t>
      </w:r>
      <w:r>
        <w:rPr>
          <w:sz w:val="24"/>
        </w:rPr>
        <w:t>against</w:t>
      </w:r>
      <w:r>
        <w:rPr>
          <w:spacing w:val="-20"/>
          <w:sz w:val="24"/>
        </w:rPr>
        <w:t> </w:t>
      </w:r>
      <w:r>
        <w:rPr>
          <w:sz w:val="24"/>
        </w:rPr>
        <w:t>the</w:t>
      </w:r>
      <w:r>
        <w:rPr>
          <w:spacing w:val="-17"/>
          <w:sz w:val="24"/>
        </w:rPr>
        <w:t> </w:t>
      </w:r>
      <w:r>
        <w:rPr>
          <w:sz w:val="24"/>
        </w:rPr>
        <w:t>Packaging</w:t>
      </w:r>
      <w:r>
        <w:rPr>
          <w:spacing w:val="-19"/>
          <w:sz w:val="24"/>
        </w:rPr>
        <w:t> </w:t>
      </w:r>
      <w:r>
        <w:rPr>
          <w:sz w:val="24"/>
        </w:rPr>
        <w:t>Responsible</w:t>
      </w:r>
      <w:r>
        <w:rPr>
          <w:spacing w:val="-18"/>
          <w:sz w:val="24"/>
        </w:rPr>
        <w:t> </w:t>
      </w:r>
      <w:r>
        <w:rPr>
          <w:sz w:val="24"/>
        </w:rPr>
        <w:t>where</w:t>
      </w:r>
      <w:r>
        <w:rPr>
          <w:spacing w:val="-18"/>
          <w:sz w:val="24"/>
        </w:rPr>
        <w:t> </w:t>
      </w:r>
      <w:r>
        <w:rPr>
          <w:sz w:val="24"/>
        </w:rPr>
        <w:t>the</w:t>
      </w:r>
      <w:r>
        <w:rPr>
          <w:spacing w:val="-17"/>
          <w:sz w:val="24"/>
        </w:rPr>
        <w:t> </w:t>
      </w:r>
      <w:r>
        <w:rPr>
          <w:sz w:val="24"/>
        </w:rPr>
        <w:t>latter</w:t>
      </w:r>
      <w:r>
        <w:rPr>
          <w:spacing w:val="-19"/>
          <w:sz w:val="24"/>
        </w:rPr>
        <w:t> </w:t>
      </w:r>
      <w:r>
        <w:rPr>
          <w:sz w:val="24"/>
        </w:rPr>
        <w:t>is</w:t>
      </w:r>
      <w:r>
        <w:rPr>
          <w:spacing w:val="-18"/>
          <w:sz w:val="24"/>
        </w:rPr>
        <w:t> </w:t>
      </w:r>
      <w:r>
        <w:rPr>
          <w:sz w:val="24"/>
        </w:rPr>
        <w:t>making</w:t>
      </w:r>
      <w:r>
        <w:rPr>
          <w:spacing w:val="-19"/>
          <w:sz w:val="24"/>
        </w:rPr>
        <w:t> </w:t>
      </w:r>
      <w:r>
        <w:rPr>
          <w:sz w:val="24"/>
        </w:rPr>
        <w:t>due</w:t>
      </w:r>
      <w:r>
        <w:rPr>
          <w:spacing w:val="-18"/>
          <w:sz w:val="24"/>
        </w:rPr>
        <w:t> </w:t>
      </w:r>
      <w:r>
        <w:rPr>
          <w:sz w:val="24"/>
        </w:rPr>
        <w:t>and</w:t>
      </w:r>
      <w:r>
        <w:rPr>
          <w:spacing w:val="-19"/>
          <w:sz w:val="24"/>
        </w:rPr>
        <w:t> </w:t>
      </w:r>
      <w:r>
        <w:rPr>
          <w:sz w:val="24"/>
        </w:rPr>
        <w:t>proper use</w:t>
      </w:r>
      <w:r>
        <w:rPr>
          <w:spacing w:val="-6"/>
          <w:sz w:val="24"/>
        </w:rPr>
        <w:t> </w:t>
      </w:r>
      <w:r>
        <w:rPr>
          <w:sz w:val="24"/>
        </w:rPr>
        <w:t>of</w:t>
      </w:r>
      <w:r>
        <w:rPr>
          <w:spacing w:val="-7"/>
          <w:sz w:val="24"/>
        </w:rPr>
        <w:t> </w:t>
      </w:r>
      <w:r>
        <w:rPr>
          <w:sz w:val="24"/>
        </w:rPr>
        <w:t>the</w:t>
      </w:r>
      <w:r>
        <w:rPr>
          <w:spacing w:val="-5"/>
          <w:sz w:val="24"/>
        </w:rPr>
        <w:t> </w:t>
      </w:r>
      <w:r>
        <w:rPr>
          <w:sz w:val="24"/>
        </w:rPr>
        <w:t>Mark</w:t>
      </w:r>
      <w:r>
        <w:rPr>
          <w:spacing w:val="-5"/>
          <w:sz w:val="24"/>
        </w:rPr>
        <w:t> </w:t>
      </w:r>
      <w:r>
        <w:rPr>
          <w:sz w:val="24"/>
        </w:rPr>
        <w:t>on</w:t>
      </w:r>
      <w:r>
        <w:rPr>
          <w:spacing w:val="-5"/>
          <w:sz w:val="24"/>
        </w:rPr>
        <w:t> </w:t>
      </w:r>
      <w:r>
        <w:rPr>
          <w:sz w:val="24"/>
        </w:rPr>
        <w:t>the</w:t>
      </w:r>
      <w:r>
        <w:rPr>
          <w:spacing w:val="-3"/>
          <w:sz w:val="24"/>
        </w:rPr>
        <w:t> </w:t>
      </w:r>
      <w:r>
        <w:rPr>
          <w:sz w:val="24"/>
        </w:rPr>
        <w:t>Territory,</w:t>
      </w:r>
      <w:r>
        <w:rPr>
          <w:spacing w:val="-6"/>
          <w:sz w:val="24"/>
        </w:rPr>
        <w:t> </w:t>
      </w:r>
      <w:r>
        <w:rPr>
          <w:sz w:val="24"/>
        </w:rPr>
        <w:t>shall</w:t>
      </w:r>
      <w:r>
        <w:rPr>
          <w:spacing w:val="-6"/>
          <w:sz w:val="24"/>
        </w:rPr>
        <w:t> </w:t>
      </w:r>
      <w:r>
        <w:rPr>
          <w:sz w:val="24"/>
        </w:rPr>
        <w:t>be</w:t>
      </w:r>
      <w:r>
        <w:rPr>
          <w:spacing w:val="-6"/>
          <w:sz w:val="24"/>
        </w:rPr>
        <w:t> </w:t>
      </w:r>
      <w:r>
        <w:rPr>
          <w:sz w:val="24"/>
        </w:rPr>
        <w:t>defended</w:t>
      </w:r>
      <w:r>
        <w:rPr>
          <w:spacing w:val="-6"/>
          <w:sz w:val="24"/>
        </w:rPr>
        <w:t> </w:t>
      </w:r>
      <w:r>
        <w:rPr>
          <w:sz w:val="24"/>
        </w:rPr>
        <w:t>by</w:t>
      </w:r>
      <w:r>
        <w:rPr>
          <w:spacing w:val="-7"/>
          <w:sz w:val="24"/>
        </w:rPr>
        <w:t> </w:t>
      </w:r>
      <w:r>
        <w:rPr>
          <w:sz w:val="24"/>
        </w:rPr>
        <w:t>Green</w:t>
      </w:r>
      <w:r>
        <w:rPr>
          <w:spacing w:val="-6"/>
          <w:sz w:val="24"/>
        </w:rPr>
        <w:t> </w:t>
      </w:r>
      <w:r>
        <w:rPr>
          <w:sz w:val="24"/>
        </w:rPr>
        <w:t>Dot</w:t>
      </w:r>
      <w:r>
        <w:rPr>
          <w:spacing w:val="-5"/>
          <w:sz w:val="24"/>
        </w:rPr>
        <w:t> </w:t>
      </w:r>
      <w:r>
        <w:rPr>
          <w:sz w:val="24"/>
        </w:rPr>
        <w:t>Cyprus.</w:t>
      </w:r>
      <w:r>
        <w:rPr>
          <w:spacing w:val="-7"/>
          <w:sz w:val="24"/>
        </w:rPr>
        <w:t> </w:t>
      </w:r>
      <w:r>
        <w:rPr>
          <w:sz w:val="24"/>
        </w:rPr>
        <w:t>In</w:t>
      </w:r>
      <w:r>
        <w:rPr>
          <w:spacing w:val="-5"/>
          <w:sz w:val="24"/>
        </w:rPr>
        <w:t> </w:t>
      </w:r>
      <w:r>
        <w:rPr>
          <w:sz w:val="24"/>
        </w:rPr>
        <w:t>the</w:t>
      </w:r>
      <w:r>
        <w:rPr>
          <w:spacing w:val="-4"/>
          <w:sz w:val="24"/>
        </w:rPr>
        <w:t> </w:t>
      </w:r>
      <w:r>
        <w:rPr>
          <w:sz w:val="24"/>
        </w:rPr>
        <w:t>event</w:t>
      </w:r>
      <w:r>
        <w:rPr>
          <w:spacing w:val="-7"/>
          <w:sz w:val="24"/>
        </w:rPr>
        <w:t> </w:t>
      </w:r>
      <w:r>
        <w:rPr>
          <w:sz w:val="24"/>
        </w:rPr>
        <w:t>of such proceedings, the Packaging Responsible shall advise Green Dot Cyprus within twenty-four hours of the time at which it shall have become aware thereof and, in any event, of the date of service of a summons. This information shall be communicated by registered letter sent via the post. The proceedings shall then be taken up by Green Dot Cyprus and by its legal advisors as appointed by it at its expense. The Packaging Responsible, in such event, shall at no cost lend Green Dot Cyprus any assistance necessary for the proper conduct of the</w:t>
      </w:r>
      <w:r>
        <w:rPr>
          <w:spacing w:val="-3"/>
          <w:sz w:val="24"/>
        </w:rPr>
        <w:t> </w:t>
      </w:r>
      <w:r>
        <w:rPr>
          <w:sz w:val="24"/>
        </w:rPr>
        <w:t>proceedings.</w:t>
      </w:r>
    </w:p>
    <w:p>
      <w:pPr>
        <w:pStyle w:val="BodyText"/>
        <w:spacing w:before="2"/>
      </w:pPr>
    </w:p>
    <w:p>
      <w:pPr>
        <w:pStyle w:val="ListParagraph"/>
        <w:numPr>
          <w:ilvl w:val="1"/>
          <w:numId w:val="10"/>
        </w:numPr>
        <w:tabs>
          <w:tab w:pos="872" w:val="left" w:leader="none"/>
        </w:tabs>
        <w:spacing w:line="240" w:lineRule="auto" w:before="0" w:after="0"/>
        <w:ind w:left="101" w:right="183" w:firstLine="0"/>
        <w:jc w:val="both"/>
        <w:rPr>
          <w:sz w:val="24"/>
        </w:rPr>
      </w:pPr>
      <w:r>
        <w:rPr>
          <w:sz w:val="24"/>
        </w:rPr>
        <w:t>As at the date of any termination or expiry of the Agreement, the Packaging Responsible shall cease to have the right of use of the mark and shall cease affixing the Mark</w:t>
      </w:r>
      <w:r>
        <w:rPr>
          <w:spacing w:val="-7"/>
          <w:sz w:val="24"/>
        </w:rPr>
        <w:t> </w:t>
      </w:r>
      <w:r>
        <w:rPr>
          <w:sz w:val="24"/>
        </w:rPr>
        <w:t>to</w:t>
      </w:r>
      <w:r>
        <w:rPr>
          <w:spacing w:val="-7"/>
          <w:sz w:val="24"/>
        </w:rPr>
        <w:t> </w:t>
      </w:r>
      <w:r>
        <w:rPr>
          <w:sz w:val="24"/>
        </w:rPr>
        <w:t>the</w:t>
      </w:r>
      <w:r>
        <w:rPr>
          <w:spacing w:val="-6"/>
          <w:sz w:val="24"/>
        </w:rPr>
        <w:t> </w:t>
      </w:r>
      <w:r>
        <w:rPr>
          <w:sz w:val="24"/>
        </w:rPr>
        <w:t>packaging.</w:t>
      </w:r>
      <w:r>
        <w:rPr>
          <w:spacing w:val="-11"/>
          <w:sz w:val="24"/>
        </w:rPr>
        <w:t> </w:t>
      </w:r>
      <w:r>
        <w:rPr>
          <w:sz w:val="24"/>
        </w:rPr>
        <w:t>As</w:t>
      </w:r>
      <w:r>
        <w:rPr>
          <w:spacing w:val="-7"/>
          <w:sz w:val="24"/>
        </w:rPr>
        <w:t> </w:t>
      </w:r>
      <w:r>
        <w:rPr>
          <w:sz w:val="24"/>
        </w:rPr>
        <w:t>regards</w:t>
      </w:r>
      <w:r>
        <w:rPr>
          <w:spacing w:val="-8"/>
          <w:sz w:val="24"/>
        </w:rPr>
        <w:t> </w:t>
      </w:r>
      <w:r>
        <w:rPr>
          <w:sz w:val="24"/>
        </w:rPr>
        <w:t>packaging</w:t>
      </w:r>
      <w:r>
        <w:rPr>
          <w:spacing w:val="-10"/>
          <w:sz w:val="24"/>
        </w:rPr>
        <w:t> </w:t>
      </w:r>
      <w:r>
        <w:rPr>
          <w:sz w:val="24"/>
        </w:rPr>
        <w:t>bearing</w:t>
      </w:r>
      <w:r>
        <w:rPr>
          <w:spacing w:val="-8"/>
          <w:sz w:val="24"/>
        </w:rPr>
        <w:t> </w:t>
      </w:r>
      <w:r>
        <w:rPr>
          <w:sz w:val="24"/>
        </w:rPr>
        <w:t>the</w:t>
      </w:r>
      <w:r>
        <w:rPr>
          <w:spacing w:val="-5"/>
          <w:sz w:val="24"/>
        </w:rPr>
        <w:t> </w:t>
      </w:r>
      <w:r>
        <w:rPr>
          <w:sz w:val="24"/>
        </w:rPr>
        <w:t>Mark</w:t>
      </w:r>
      <w:r>
        <w:rPr>
          <w:spacing w:val="-7"/>
          <w:sz w:val="24"/>
        </w:rPr>
        <w:t> </w:t>
      </w:r>
      <w:r>
        <w:rPr>
          <w:sz w:val="24"/>
        </w:rPr>
        <w:t>and</w:t>
      </w:r>
      <w:r>
        <w:rPr>
          <w:spacing w:val="-7"/>
          <w:sz w:val="24"/>
        </w:rPr>
        <w:t> </w:t>
      </w:r>
      <w:r>
        <w:rPr>
          <w:sz w:val="24"/>
        </w:rPr>
        <w:t>not</w:t>
      </w:r>
      <w:r>
        <w:rPr>
          <w:spacing w:val="-8"/>
          <w:sz w:val="24"/>
        </w:rPr>
        <w:t> </w:t>
      </w:r>
      <w:r>
        <w:rPr>
          <w:sz w:val="24"/>
        </w:rPr>
        <w:t>yet</w:t>
      </w:r>
      <w:r>
        <w:rPr>
          <w:spacing w:val="-9"/>
          <w:sz w:val="24"/>
        </w:rPr>
        <w:t> </w:t>
      </w:r>
      <w:r>
        <w:rPr>
          <w:sz w:val="24"/>
        </w:rPr>
        <w:t>placed</w:t>
      </w:r>
      <w:r>
        <w:rPr>
          <w:spacing w:val="-7"/>
          <w:sz w:val="24"/>
        </w:rPr>
        <w:t> </w:t>
      </w:r>
      <w:r>
        <w:rPr>
          <w:sz w:val="24"/>
        </w:rPr>
        <w:t>on</w:t>
      </w:r>
      <w:r>
        <w:rPr>
          <w:spacing w:val="-8"/>
          <w:sz w:val="24"/>
        </w:rPr>
        <w:t> </w:t>
      </w:r>
      <w:r>
        <w:rPr>
          <w:sz w:val="24"/>
        </w:rPr>
        <w:t>the market before the date of such termination or expiry of the Agreement, the Packaging Responsible shall be entitled to continue to sell the same for a maximum period of six months, unless Green Dot Cyprus shall especially allow in writing otherwise. The same rules shall apply to labels and other supports marked with the</w:t>
      </w:r>
      <w:r>
        <w:rPr>
          <w:spacing w:val="-12"/>
          <w:sz w:val="24"/>
        </w:rPr>
        <w:t> </w:t>
      </w:r>
      <w:r>
        <w:rPr>
          <w:sz w:val="24"/>
        </w:rPr>
        <w:t>Mark.</w:t>
      </w:r>
    </w:p>
    <w:p>
      <w:pPr>
        <w:pStyle w:val="BodyText"/>
        <w:spacing w:before="3"/>
      </w:pPr>
    </w:p>
    <w:p>
      <w:pPr>
        <w:pStyle w:val="ListParagraph"/>
        <w:numPr>
          <w:ilvl w:val="1"/>
          <w:numId w:val="10"/>
        </w:numPr>
        <w:tabs>
          <w:tab w:pos="781" w:val="left" w:leader="none"/>
        </w:tabs>
        <w:spacing w:line="240" w:lineRule="auto" w:before="0" w:after="0"/>
        <w:ind w:left="101" w:right="180" w:firstLine="0"/>
        <w:jc w:val="both"/>
        <w:rPr>
          <w:sz w:val="24"/>
        </w:rPr>
      </w:pPr>
      <w:r>
        <w:rPr>
          <w:sz w:val="24"/>
        </w:rPr>
        <w:t>According to the Law (article 10), from the 1</w:t>
      </w:r>
      <w:r>
        <w:rPr>
          <w:position w:val="8"/>
          <w:sz w:val="16"/>
        </w:rPr>
        <w:t>st </w:t>
      </w:r>
      <w:r>
        <w:rPr>
          <w:sz w:val="24"/>
        </w:rPr>
        <w:t>of January 2003, the concentration levels of lead, cadmium, mercury and hexavalent chromium present in packaging or packaging components, shall not exceed the 100 parts per million (ppm) by weight. According to the Accreditation of Green Dot Cyprus, the system has a responsibility to perform periodical analyses from a representative sample of the waste packaging of the Packaging Responsibles participating in the collective system (from approximately 20 companies per year) and to submit to the competent authority details on the sum of concentration levels of heavy metals or other hazardous substances found in packaging. Green Dot Cyprus is authorized, following notification of the packaging responsible, to collect on occasion, samples of packaging that the packaging responsible places in the market, perform in properly accredited laboratories the necessary analyses and submit the relevant findings to the competent</w:t>
      </w:r>
      <w:r>
        <w:rPr>
          <w:spacing w:val="-25"/>
          <w:sz w:val="24"/>
        </w:rPr>
        <w:t> </w:t>
      </w:r>
      <w:r>
        <w:rPr>
          <w:sz w:val="24"/>
        </w:rPr>
        <w:t>authorities.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1"/>
        </w:rPr>
      </w:pPr>
    </w:p>
    <w:p>
      <w:pPr>
        <w:spacing w:before="0"/>
        <w:ind w:left="218" w:right="0" w:firstLine="0"/>
        <w:jc w:val="left"/>
        <w:rPr>
          <w:sz w:val="20"/>
        </w:rPr>
      </w:pPr>
      <w:r>
        <w:rPr/>
        <w:pict>
          <v:line style="position:absolute;mso-position-horizontal-relative:page;mso-position-vertical-relative:paragraph;z-index:15734272" from="70.949997pt,35.171883pt" to="125.399997pt,35.171883pt" stroked="true" strokeweight=".627480pt" strokecolor="#000000">
            <v:stroke dashstyle="solid"/>
            <w10:wrap type="none"/>
          </v:line>
        </w:pict>
      </w:r>
      <w:r>
        <w:rPr/>
        <w:pict>
          <v:line style="position:absolute;mso-position-horizontal-relative:page;mso-position-vertical-relative:paragraph;z-index:15734784" from="191.449997pt,35.171883pt" to="245.899997pt,35.171883pt" stroked="true" strokeweight=".627480pt" strokecolor="#000000">
            <v:stroke dashstyle="solid"/>
            <w10:wrap type="none"/>
          </v:line>
        </w:pict>
      </w:r>
      <w:r>
        <w:rPr>
          <w:sz w:val="20"/>
        </w:rPr>
        <w:t>Initials</w:t>
      </w:r>
    </w:p>
    <w:p>
      <w:pPr>
        <w:spacing w:after="0"/>
        <w:jc w:val="left"/>
        <w:rPr>
          <w:sz w:val="20"/>
        </w:rPr>
        <w:sectPr>
          <w:pgSz w:w="11920" w:h="16850"/>
          <w:pgMar w:header="573" w:footer="1106" w:top="1500" w:bottom="1300" w:left="1200" w:right="1060"/>
        </w:sectPr>
      </w:pPr>
    </w:p>
    <w:p>
      <w:pPr>
        <w:pStyle w:val="Heading3"/>
        <w:spacing w:before="181"/>
        <w:ind w:left="218" w:right="189"/>
        <w:jc w:val="both"/>
      </w:pPr>
      <w:r>
        <w:rPr/>
        <w:t>Article 8. Accreditation of the collective packaging waste management system</w:t>
      </w:r>
    </w:p>
    <w:p>
      <w:pPr>
        <w:pStyle w:val="BodyText"/>
        <w:spacing w:before="12"/>
        <w:rPr>
          <w:b/>
          <w:sz w:val="23"/>
        </w:rPr>
      </w:pPr>
    </w:p>
    <w:p>
      <w:pPr>
        <w:pStyle w:val="ListParagraph"/>
        <w:numPr>
          <w:ilvl w:val="1"/>
          <w:numId w:val="11"/>
        </w:numPr>
        <w:tabs>
          <w:tab w:pos="898" w:val="left" w:leader="none"/>
        </w:tabs>
        <w:spacing w:line="240" w:lineRule="auto" w:before="0" w:after="0"/>
        <w:ind w:left="218" w:right="180" w:firstLine="0"/>
        <w:jc w:val="both"/>
        <w:rPr>
          <w:sz w:val="24"/>
        </w:rPr>
      </w:pPr>
      <w:r>
        <w:rPr>
          <w:sz w:val="24"/>
        </w:rPr>
        <w:t>Green</w:t>
      </w:r>
      <w:r>
        <w:rPr>
          <w:spacing w:val="-7"/>
          <w:sz w:val="24"/>
        </w:rPr>
        <w:t> </w:t>
      </w:r>
      <w:r>
        <w:rPr>
          <w:sz w:val="24"/>
        </w:rPr>
        <w:t>Dot</w:t>
      </w:r>
      <w:r>
        <w:rPr>
          <w:spacing w:val="-9"/>
          <w:sz w:val="24"/>
        </w:rPr>
        <w:t> </w:t>
      </w:r>
      <w:r>
        <w:rPr>
          <w:sz w:val="24"/>
        </w:rPr>
        <w:t>Cyprus</w:t>
      </w:r>
      <w:r>
        <w:rPr>
          <w:spacing w:val="-7"/>
          <w:sz w:val="24"/>
        </w:rPr>
        <w:t> </w:t>
      </w:r>
      <w:r>
        <w:rPr>
          <w:sz w:val="24"/>
        </w:rPr>
        <w:t>undertakes</w:t>
      </w:r>
      <w:r>
        <w:rPr>
          <w:spacing w:val="-6"/>
          <w:sz w:val="24"/>
        </w:rPr>
        <w:t> </w:t>
      </w:r>
      <w:r>
        <w:rPr>
          <w:sz w:val="24"/>
        </w:rPr>
        <w:t>to</w:t>
      </w:r>
      <w:r>
        <w:rPr>
          <w:spacing w:val="-8"/>
          <w:sz w:val="24"/>
        </w:rPr>
        <w:t> </w:t>
      </w:r>
      <w:r>
        <w:rPr>
          <w:sz w:val="24"/>
        </w:rPr>
        <w:t>abide</w:t>
      </w:r>
      <w:r>
        <w:rPr>
          <w:spacing w:val="-7"/>
          <w:sz w:val="24"/>
        </w:rPr>
        <w:t> </w:t>
      </w:r>
      <w:r>
        <w:rPr>
          <w:sz w:val="24"/>
        </w:rPr>
        <w:t>by</w:t>
      </w:r>
      <w:r>
        <w:rPr>
          <w:spacing w:val="-7"/>
          <w:sz w:val="24"/>
        </w:rPr>
        <w:t> </w:t>
      </w:r>
      <w:r>
        <w:rPr>
          <w:sz w:val="24"/>
        </w:rPr>
        <w:t>the</w:t>
      </w:r>
      <w:r>
        <w:rPr>
          <w:spacing w:val="-6"/>
          <w:sz w:val="24"/>
        </w:rPr>
        <w:t> </w:t>
      </w:r>
      <w:r>
        <w:rPr>
          <w:sz w:val="24"/>
        </w:rPr>
        <w:t>obligations</w:t>
      </w:r>
      <w:r>
        <w:rPr>
          <w:spacing w:val="-7"/>
          <w:sz w:val="24"/>
        </w:rPr>
        <w:t> </w:t>
      </w:r>
      <w:r>
        <w:rPr>
          <w:sz w:val="24"/>
        </w:rPr>
        <w:t>laid</w:t>
      </w:r>
      <w:r>
        <w:rPr>
          <w:spacing w:val="-8"/>
          <w:sz w:val="24"/>
        </w:rPr>
        <w:t> </w:t>
      </w:r>
      <w:r>
        <w:rPr>
          <w:sz w:val="24"/>
        </w:rPr>
        <w:t>down</w:t>
      </w:r>
      <w:r>
        <w:rPr>
          <w:spacing w:val="-7"/>
          <w:sz w:val="24"/>
        </w:rPr>
        <w:t> </w:t>
      </w:r>
      <w:r>
        <w:rPr>
          <w:sz w:val="24"/>
        </w:rPr>
        <w:t>in</w:t>
      </w:r>
      <w:r>
        <w:rPr>
          <w:spacing w:val="-7"/>
          <w:sz w:val="24"/>
        </w:rPr>
        <w:t> </w:t>
      </w:r>
      <w:r>
        <w:rPr>
          <w:sz w:val="24"/>
        </w:rPr>
        <w:t>the</w:t>
      </w:r>
      <w:r>
        <w:rPr>
          <w:spacing w:val="-6"/>
          <w:sz w:val="24"/>
        </w:rPr>
        <w:t> </w:t>
      </w:r>
      <w:r>
        <w:rPr>
          <w:sz w:val="24"/>
        </w:rPr>
        <w:t>Law,</w:t>
      </w:r>
      <w:r>
        <w:rPr>
          <w:spacing w:val="-8"/>
          <w:sz w:val="24"/>
        </w:rPr>
        <w:t> </w:t>
      </w:r>
      <w:r>
        <w:rPr>
          <w:sz w:val="24"/>
        </w:rPr>
        <w:t>to obtain and retain the necessary Accreditation, to fulfil such obligations as the public authorities should have placed on it at the time of granting such authorisation, and thereby</w:t>
      </w:r>
      <w:r>
        <w:rPr>
          <w:spacing w:val="-15"/>
          <w:sz w:val="24"/>
        </w:rPr>
        <w:t> </w:t>
      </w:r>
      <w:r>
        <w:rPr>
          <w:sz w:val="24"/>
        </w:rPr>
        <w:t>under</w:t>
      </w:r>
      <w:r>
        <w:rPr>
          <w:spacing w:val="-14"/>
          <w:sz w:val="24"/>
        </w:rPr>
        <w:t> </w:t>
      </w:r>
      <w:r>
        <w:rPr>
          <w:sz w:val="24"/>
        </w:rPr>
        <w:t>the</w:t>
      </w:r>
      <w:r>
        <w:rPr>
          <w:spacing w:val="-14"/>
          <w:sz w:val="24"/>
        </w:rPr>
        <w:t> </w:t>
      </w:r>
      <w:r>
        <w:rPr>
          <w:sz w:val="24"/>
        </w:rPr>
        <w:t>conditions</w:t>
      </w:r>
      <w:r>
        <w:rPr>
          <w:spacing w:val="-13"/>
          <w:sz w:val="24"/>
        </w:rPr>
        <w:t> </w:t>
      </w:r>
      <w:r>
        <w:rPr>
          <w:sz w:val="24"/>
        </w:rPr>
        <w:t>laid</w:t>
      </w:r>
      <w:r>
        <w:rPr>
          <w:spacing w:val="-15"/>
          <w:sz w:val="24"/>
        </w:rPr>
        <w:t> </w:t>
      </w:r>
      <w:r>
        <w:rPr>
          <w:sz w:val="24"/>
        </w:rPr>
        <w:t>down</w:t>
      </w:r>
      <w:r>
        <w:rPr>
          <w:spacing w:val="-12"/>
          <w:sz w:val="24"/>
        </w:rPr>
        <w:t> </w:t>
      </w:r>
      <w:r>
        <w:rPr>
          <w:sz w:val="24"/>
        </w:rPr>
        <w:t>in</w:t>
      </w:r>
      <w:r>
        <w:rPr>
          <w:spacing w:val="-14"/>
          <w:sz w:val="24"/>
        </w:rPr>
        <w:t> </w:t>
      </w:r>
      <w:r>
        <w:rPr>
          <w:sz w:val="24"/>
        </w:rPr>
        <w:t>the</w:t>
      </w:r>
      <w:r>
        <w:rPr>
          <w:spacing w:val="-13"/>
          <w:sz w:val="24"/>
        </w:rPr>
        <w:t> </w:t>
      </w:r>
      <w:r>
        <w:rPr>
          <w:sz w:val="24"/>
        </w:rPr>
        <w:t>Law,</w:t>
      </w:r>
      <w:r>
        <w:rPr>
          <w:spacing w:val="-15"/>
          <w:sz w:val="24"/>
        </w:rPr>
        <w:t> </w:t>
      </w:r>
      <w:r>
        <w:rPr>
          <w:sz w:val="24"/>
        </w:rPr>
        <w:t>to</w:t>
      </w:r>
      <w:r>
        <w:rPr>
          <w:spacing w:val="-14"/>
          <w:sz w:val="24"/>
        </w:rPr>
        <w:t> </w:t>
      </w:r>
      <w:r>
        <w:rPr>
          <w:sz w:val="24"/>
        </w:rPr>
        <w:t>release</w:t>
      </w:r>
      <w:r>
        <w:rPr>
          <w:spacing w:val="-13"/>
          <w:sz w:val="24"/>
        </w:rPr>
        <w:t> </w:t>
      </w:r>
      <w:r>
        <w:rPr>
          <w:sz w:val="24"/>
        </w:rPr>
        <w:t>the</w:t>
      </w:r>
      <w:r>
        <w:rPr>
          <w:spacing w:val="-14"/>
          <w:sz w:val="24"/>
        </w:rPr>
        <w:t> </w:t>
      </w:r>
      <w:r>
        <w:rPr>
          <w:sz w:val="24"/>
        </w:rPr>
        <w:t>Packaging</w:t>
      </w:r>
      <w:r>
        <w:rPr>
          <w:spacing w:val="-15"/>
          <w:sz w:val="24"/>
        </w:rPr>
        <w:t> </w:t>
      </w:r>
      <w:r>
        <w:rPr>
          <w:sz w:val="24"/>
        </w:rPr>
        <w:t>Responsible from its obligations regarding packaging</w:t>
      </w:r>
      <w:r>
        <w:rPr>
          <w:spacing w:val="-9"/>
          <w:sz w:val="24"/>
        </w:rPr>
        <w:t> </w:t>
      </w:r>
      <w:r>
        <w:rPr>
          <w:sz w:val="24"/>
        </w:rPr>
        <w:t>waste.</w:t>
      </w:r>
    </w:p>
    <w:p>
      <w:pPr>
        <w:pStyle w:val="BodyText"/>
        <w:spacing w:before="11"/>
        <w:rPr>
          <w:sz w:val="23"/>
        </w:rPr>
      </w:pPr>
    </w:p>
    <w:p>
      <w:pPr>
        <w:pStyle w:val="ListParagraph"/>
        <w:numPr>
          <w:ilvl w:val="1"/>
          <w:numId w:val="11"/>
        </w:numPr>
        <w:tabs>
          <w:tab w:pos="889" w:val="left" w:leader="none"/>
        </w:tabs>
        <w:spacing w:line="240" w:lineRule="auto" w:before="0" w:after="0"/>
        <w:ind w:left="218" w:right="179" w:firstLine="0"/>
        <w:jc w:val="both"/>
        <w:rPr>
          <w:sz w:val="24"/>
        </w:rPr>
      </w:pPr>
      <w:r>
        <w:rPr>
          <w:sz w:val="24"/>
        </w:rPr>
        <w:t>Green</w:t>
      </w:r>
      <w:r>
        <w:rPr>
          <w:spacing w:val="-12"/>
          <w:sz w:val="24"/>
        </w:rPr>
        <w:t> </w:t>
      </w:r>
      <w:r>
        <w:rPr>
          <w:sz w:val="24"/>
        </w:rPr>
        <w:t>Dot</w:t>
      </w:r>
      <w:r>
        <w:rPr>
          <w:spacing w:val="-13"/>
          <w:sz w:val="24"/>
        </w:rPr>
        <w:t> </w:t>
      </w:r>
      <w:r>
        <w:rPr>
          <w:sz w:val="24"/>
        </w:rPr>
        <w:t>Cyprus</w:t>
      </w:r>
      <w:r>
        <w:rPr>
          <w:spacing w:val="-12"/>
          <w:sz w:val="24"/>
        </w:rPr>
        <w:t> </w:t>
      </w:r>
      <w:r>
        <w:rPr>
          <w:sz w:val="24"/>
        </w:rPr>
        <w:t>shall</w:t>
      </w:r>
      <w:r>
        <w:rPr>
          <w:spacing w:val="-11"/>
          <w:sz w:val="24"/>
        </w:rPr>
        <w:t> </w:t>
      </w:r>
      <w:r>
        <w:rPr>
          <w:sz w:val="24"/>
        </w:rPr>
        <w:t>undertake</w:t>
      </w:r>
      <w:r>
        <w:rPr>
          <w:spacing w:val="-11"/>
          <w:sz w:val="24"/>
        </w:rPr>
        <w:t> </w:t>
      </w:r>
      <w:r>
        <w:rPr>
          <w:sz w:val="24"/>
        </w:rPr>
        <w:t>to</w:t>
      </w:r>
      <w:r>
        <w:rPr>
          <w:spacing w:val="-13"/>
          <w:sz w:val="24"/>
        </w:rPr>
        <w:t> </w:t>
      </w:r>
      <w:r>
        <w:rPr>
          <w:sz w:val="24"/>
        </w:rPr>
        <w:t>draw</w:t>
      </w:r>
      <w:r>
        <w:rPr>
          <w:spacing w:val="-12"/>
          <w:sz w:val="24"/>
        </w:rPr>
        <w:t> </w:t>
      </w:r>
      <w:r>
        <w:rPr>
          <w:sz w:val="24"/>
        </w:rPr>
        <w:t>up</w:t>
      </w:r>
      <w:r>
        <w:rPr>
          <w:spacing w:val="-12"/>
          <w:sz w:val="24"/>
        </w:rPr>
        <w:t> </w:t>
      </w:r>
      <w:r>
        <w:rPr>
          <w:sz w:val="24"/>
        </w:rPr>
        <w:t>a</w:t>
      </w:r>
      <w:r>
        <w:rPr>
          <w:spacing w:val="-12"/>
          <w:sz w:val="24"/>
        </w:rPr>
        <w:t> </w:t>
      </w:r>
      <w:r>
        <w:rPr>
          <w:sz w:val="24"/>
        </w:rPr>
        <w:t>list</w:t>
      </w:r>
      <w:r>
        <w:rPr>
          <w:spacing w:val="-13"/>
          <w:sz w:val="24"/>
        </w:rPr>
        <w:t> </w:t>
      </w:r>
      <w:r>
        <w:rPr>
          <w:sz w:val="24"/>
        </w:rPr>
        <w:t>of</w:t>
      </w:r>
      <w:r>
        <w:rPr>
          <w:spacing w:val="-13"/>
          <w:sz w:val="24"/>
        </w:rPr>
        <w:t> </w:t>
      </w:r>
      <w:r>
        <w:rPr>
          <w:sz w:val="24"/>
        </w:rPr>
        <w:t>the</w:t>
      </w:r>
      <w:r>
        <w:rPr>
          <w:spacing w:val="-10"/>
          <w:sz w:val="24"/>
        </w:rPr>
        <w:t> </w:t>
      </w:r>
      <w:r>
        <w:rPr>
          <w:sz w:val="24"/>
        </w:rPr>
        <w:t>Packaging</w:t>
      </w:r>
      <w:r>
        <w:rPr>
          <w:spacing w:val="51"/>
          <w:sz w:val="24"/>
        </w:rPr>
        <w:t> </w:t>
      </w:r>
      <w:r>
        <w:rPr>
          <w:sz w:val="24"/>
        </w:rPr>
        <w:t>Responsibles which have signed a membership agreement with Green Dot Cyprus. Green Dot Cyprus shall be authorised to use this list in its own publications and/or communications. This list shall be available to any Packaging Responsible who is a member of Green Dot Cyprus.</w:t>
      </w:r>
    </w:p>
    <w:p>
      <w:pPr>
        <w:pStyle w:val="BodyText"/>
        <w:spacing w:before="2"/>
        <w:rPr>
          <w:sz w:val="32"/>
        </w:rPr>
      </w:pPr>
    </w:p>
    <w:p>
      <w:pPr>
        <w:pStyle w:val="Heading3"/>
        <w:jc w:val="both"/>
      </w:pPr>
      <w:r>
        <w:rPr/>
        <w:t>Article 9. Duration</w:t>
      </w:r>
    </w:p>
    <w:p>
      <w:pPr>
        <w:pStyle w:val="BodyText"/>
        <w:spacing w:before="4"/>
        <w:rPr>
          <w:b/>
        </w:rPr>
      </w:pPr>
    </w:p>
    <w:p>
      <w:pPr>
        <w:pStyle w:val="BodyText"/>
        <w:ind w:left="218" w:right="174"/>
        <w:jc w:val="both"/>
      </w:pPr>
      <w:r>
        <w:rPr/>
        <w:t>The</w:t>
      </w:r>
      <w:r>
        <w:rPr>
          <w:spacing w:val="-13"/>
        </w:rPr>
        <w:t> </w:t>
      </w:r>
      <w:r>
        <w:rPr/>
        <w:t>Agreement</w:t>
      </w:r>
      <w:r>
        <w:rPr>
          <w:spacing w:val="-14"/>
        </w:rPr>
        <w:t> </w:t>
      </w:r>
      <w:r>
        <w:rPr/>
        <w:t>will</w:t>
      </w:r>
      <w:r>
        <w:rPr>
          <w:spacing w:val="-14"/>
        </w:rPr>
        <w:t> </w:t>
      </w:r>
      <w:r>
        <w:rPr/>
        <w:t>come</w:t>
      </w:r>
      <w:r>
        <w:rPr>
          <w:spacing w:val="-12"/>
        </w:rPr>
        <w:t> </w:t>
      </w:r>
      <w:r>
        <w:rPr/>
        <w:t>into</w:t>
      </w:r>
      <w:r>
        <w:rPr>
          <w:spacing w:val="-15"/>
        </w:rPr>
        <w:t> </w:t>
      </w:r>
      <w:r>
        <w:rPr/>
        <w:t>effect</w:t>
      </w:r>
      <w:r>
        <w:rPr>
          <w:spacing w:val="-15"/>
        </w:rPr>
        <w:t> </w:t>
      </w:r>
      <w:r>
        <w:rPr/>
        <w:t>on</w:t>
      </w:r>
      <w:r>
        <w:rPr>
          <w:spacing w:val="-12"/>
        </w:rPr>
        <w:t> </w:t>
      </w:r>
      <w:r>
        <w:rPr/>
        <w:t>the</w:t>
      </w:r>
      <w:r>
        <w:rPr>
          <w:spacing w:val="-9"/>
        </w:rPr>
        <w:t> </w:t>
      </w:r>
      <w:r>
        <w:rPr/>
        <w:t>date</w:t>
      </w:r>
      <w:r>
        <w:rPr>
          <w:spacing w:val="-13"/>
        </w:rPr>
        <w:t> </w:t>
      </w:r>
      <w:r>
        <w:rPr/>
        <w:t>of</w:t>
      </w:r>
      <w:r>
        <w:rPr>
          <w:spacing w:val="-14"/>
        </w:rPr>
        <w:t> </w:t>
      </w:r>
      <w:r>
        <w:rPr/>
        <w:t>registration</w:t>
      </w:r>
      <w:r>
        <w:rPr>
          <w:spacing w:val="-14"/>
        </w:rPr>
        <w:t> </w:t>
      </w:r>
      <w:r>
        <w:rPr/>
        <w:t>the</w:t>
      </w:r>
      <w:r>
        <w:rPr>
          <w:spacing w:val="-9"/>
        </w:rPr>
        <w:t> </w:t>
      </w:r>
      <w:r>
        <w:rPr/>
        <w:t>Agreement</w:t>
      </w:r>
      <w:r>
        <w:rPr>
          <w:spacing w:val="-14"/>
        </w:rPr>
        <w:t> </w:t>
      </w:r>
      <w:r>
        <w:rPr/>
        <w:t>is</w:t>
      </w:r>
      <w:r>
        <w:rPr>
          <w:spacing w:val="-13"/>
        </w:rPr>
        <w:t> </w:t>
      </w:r>
      <w:r>
        <w:rPr/>
        <w:t>signed. The Agreement will be valid until the expiration date of the Operating License of the System by the public authorities, based on law and will be renewed automatically up until the next date of expiration of the Accreditation. In case, and despite the fact that the System has applied in due time for the renewal of its Accreditation, the official decision</w:t>
      </w:r>
      <w:r>
        <w:rPr>
          <w:spacing w:val="-9"/>
        </w:rPr>
        <w:t> </w:t>
      </w:r>
      <w:r>
        <w:rPr/>
        <w:t>on</w:t>
      </w:r>
      <w:r>
        <w:rPr>
          <w:spacing w:val="-9"/>
        </w:rPr>
        <w:t> </w:t>
      </w:r>
      <w:r>
        <w:rPr/>
        <w:t>the</w:t>
      </w:r>
      <w:r>
        <w:rPr>
          <w:spacing w:val="-8"/>
        </w:rPr>
        <w:t> </w:t>
      </w:r>
      <w:r>
        <w:rPr/>
        <w:t>renewal</w:t>
      </w:r>
      <w:r>
        <w:rPr>
          <w:spacing w:val="-9"/>
        </w:rPr>
        <w:t> </w:t>
      </w:r>
      <w:r>
        <w:rPr/>
        <w:t>of</w:t>
      </w:r>
      <w:r>
        <w:rPr>
          <w:spacing w:val="-9"/>
        </w:rPr>
        <w:t> </w:t>
      </w:r>
      <w:r>
        <w:rPr/>
        <w:t>its</w:t>
      </w:r>
      <w:r>
        <w:rPr>
          <w:spacing w:val="-9"/>
        </w:rPr>
        <w:t> </w:t>
      </w:r>
      <w:r>
        <w:rPr/>
        <w:t>application</w:t>
      </w:r>
      <w:r>
        <w:rPr>
          <w:spacing w:val="-9"/>
        </w:rPr>
        <w:t> </w:t>
      </w:r>
      <w:r>
        <w:rPr/>
        <w:t>is</w:t>
      </w:r>
      <w:r>
        <w:rPr>
          <w:spacing w:val="-8"/>
        </w:rPr>
        <w:t> </w:t>
      </w:r>
      <w:r>
        <w:rPr/>
        <w:t>delayed</w:t>
      </w:r>
      <w:r>
        <w:rPr>
          <w:spacing w:val="-10"/>
        </w:rPr>
        <w:t> </w:t>
      </w:r>
      <w:r>
        <w:rPr/>
        <w:t>beyond</w:t>
      </w:r>
      <w:r>
        <w:rPr>
          <w:spacing w:val="-9"/>
        </w:rPr>
        <w:t> </w:t>
      </w:r>
      <w:r>
        <w:rPr/>
        <w:t>the</w:t>
      </w:r>
      <w:r>
        <w:rPr>
          <w:spacing w:val="-8"/>
        </w:rPr>
        <w:t> </w:t>
      </w:r>
      <w:r>
        <w:rPr/>
        <w:t>date</w:t>
      </w:r>
      <w:r>
        <w:rPr>
          <w:spacing w:val="-9"/>
        </w:rPr>
        <w:t> </w:t>
      </w:r>
      <w:r>
        <w:rPr/>
        <w:t>of</w:t>
      </w:r>
      <w:r>
        <w:rPr>
          <w:spacing w:val="-9"/>
        </w:rPr>
        <w:t> </w:t>
      </w:r>
      <w:r>
        <w:rPr/>
        <w:t>expiration</w:t>
      </w:r>
      <w:r>
        <w:rPr>
          <w:spacing w:val="-9"/>
        </w:rPr>
        <w:t> </w:t>
      </w:r>
      <w:r>
        <w:rPr/>
        <w:t>of</w:t>
      </w:r>
      <w:r>
        <w:rPr>
          <w:spacing w:val="-9"/>
        </w:rPr>
        <w:t> </w:t>
      </w:r>
      <w:r>
        <w:rPr/>
        <w:t>the Accreditation, then the present Agreement is automatically extended and remains in force up until the issuance of the official decision.</w:t>
      </w:r>
    </w:p>
    <w:p>
      <w:pPr>
        <w:pStyle w:val="BodyText"/>
        <w:spacing w:before="3"/>
        <w:rPr>
          <w:sz w:val="36"/>
        </w:rPr>
      </w:pPr>
    </w:p>
    <w:p>
      <w:pPr>
        <w:pStyle w:val="Heading3"/>
        <w:spacing w:before="1"/>
        <w:jc w:val="both"/>
      </w:pPr>
      <w:r>
        <w:rPr/>
        <w:t>Article 10. Termination</w:t>
      </w:r>
    </w:p>
    <w:p>
      <w:pPr>
        <w:pStyle w:val="BodyText"/>
        <w:spacing w:before="10"/>
        <w:rPr>
          <w:b/>
          <w:sz w:val="23"/>
        </w:rPr>
      </w:pPr>
    </w:p>
    <w:p>
      <w:pPr>
        <w:pStyle w:val="ListParagraph"/>
        <w:numPr>
          <w:ilvl w:val="1"/>
          <w:numId w:val="12"/>
        </w:numPr>
        <w:tabs>
          <w:tab w:pos="922" w:val="left" w:leader="none"/>
        </w:tabs>
        <w:spacing w:line="240" w:lineRule="auto" w:before="1" w:after="0"/>
        <w:ind w:left="101" w:right="179" w:firstLine="0"/>
        <w:jc w:val="both"/>
        <w:rPr>
          <w:sz w:val="24"/>
        </w:rPr>
      </w:pPr>
      <w:r>
        <w:rPr>
          <w:sz w:val="24"/>
        </w:rPr>
        <w:t>The Agreement shall terminate ipso jure, without any judicial intervention, in the event</w:t>
      </w:r>
      <w:r>
        <w:rPr>
          <w:spacing w:val="-8"/>
          <w:sz w:val="24"/>
        </w:rPr>
        <w:t> </w:t>
      </w:r>
      <w:r>
        <w:rPr>
          <w:sz w:val="24"/>
        </w:rPr>
        <w:t>that</w:t>
      </w:r>
      <w:r>
        <w:rPr>
          <w:spacing w:val="-8"/>
          <w:sz w:val="24"/>
        </w:rPr>
        <w:t> </w:t>
      </w:r>
      <w:r>
        <w:rPr>
          <w:sz w:val="24"/>
        </w:rPr>
        <w:t>the</w:t>
      </w:r>
      <w:r>
        <w:rPr>
          <w:spacing w:val="-6"/>
          <w:sz w:val="24"/>
        </w:rPr>
        <w:t> </w:t>
      </w:r>
      <w:r>
        <w:rPr>
          <w:sz w:val="24"/>
        </w:rPr>
        <w:t>Accreditation</w:t>
      </w:r>
      <w:r>
        <w:rPr>
          <w:spacing w:val="-7"/>
          <w:sz w:val="24"/>
        </w:rPr>
        <w:t> </w:t>
      </w:r>
      <w:r>
        <w:rPr>
          <w:sz w:val="24"/>
        </w:rPr>
        <w:t>of</w:t>
      </w:r>
      <w:r>
        <w:rPr>
          <w:spacing w:val="-7"/>
          <w:sz w:val="24"/>
        </w:rPr>
        <w:t> </w:t>
      </w:r>
      <w:r>
        <w:rPr>
          <w:sz w:val="24"/>
        </w:rPr>
        <w:t>Green</w:t>
      </w:r>
      <w:r>
        <w:rPr>
          <w:spacing w:val="-7"/>
          <w:sz w:val="24"/>
        </w:rPr>
        <w:t> </w:t>
      </w:r>
      <w:r>
        <w:rPr>
          <w:sz w:val="24"/>
        </w:rPr>
        <w:t>Dot</w:t>
      </w:r>
      <w:r>
        <w:rPr>
          <w:spacing w:val="-8"/>
          <w:sz w:val="24"/>
        </w:rPr>
        <w:t> </w:t>
      </w:r>
      <w:r>
        <w:rPr>
          <w:sz w:val="24"/>
        </w:rPr>
        <w:t>Cyprus</w:t>
      </w:r>
      <w:r>
        <w:rPr>
          <w:spacing w:val="-6"/>
          <w:sz w:val="24"/>
        </w:rPr>
        <w:t> </w:t>
      </w:r>
      <w:r>
        <w:rPr>
          <w:sz w:val="24"/>
        </w:rPr>
        <w:t>should</w:t>
      </w:r>
      <w:r>
        <w:rPr>
          <w:spacing w:val="-8"/>
          <w:sz w:val="24"/>
        </w:rPr>
        <w:t> </w:t>
      </w:r>
      <w:r>
        <w:rPr>
          <w:sz w:val="24"/>
        </w:rPr>
        <w:t>be</w:t>
      </w:r>
      <w:r>
        <w:rPr>
          <w:spacing w:val="-6"/>
          <w:sz w:val="24"/>
        </w:rPr>
        <w:t> </w:t>
      </w:r>
      <w:r>
        <w:rPr>
          <w:sz w:val="24"/>
        </w:rPr>
        <w:t>definitively</w:t>
      </w:r>
      <w:r>
        <w:rPr>
          <w:spacing w:val="-6"/>
          <w:sz w:val="24"/>
        </w:rPr>
        <w:t> </w:t>
      </w:r>
      <w:r>
        <w:rPr>
          <w:sz w:val="24"/>
        </w:rPr>
        <w:t>withdrawn</w:t>
      </w:r>
      <w:r>
        <w:rPr>
          <w:spacing w:val="-8"/>
          <w:sz w:val="24"/>
        </w:rPr>
        <w:t> </w:t>
      </w:r>
      <w:r>
        <w:rPr>
          <w:sz w:val="24"/>
        </w:rPr>
        <w:t>by</w:t>
      </w:r>
      <w:r>
        <w:rPr>
          <w:spacing w:val="-5"/>
          <w:sz w:val="24"/>
        </w:rPr>
        <w:t> </w:t>
      </w:r>
      <w:r>
        <w:rPr>
          <w:sz w:val="24"/>
        </w:rPr>
        <w:t>the relevant</w:t>
      </w:r>
      <w:r>
        <w:rPr>
          <w:spacing w:val="-12"/>
          <w:sz w:val="24"/>
        </w:rPr>
        <w:t> </w:t>
      </w:r>
      <w:r>
        <w:rPr>
          <w:sz w:val="24"/>
        </w:rPr>
        <w:t>authorities.</w:t>
      </w:r>
      <w:r>
        <w:rPr>
          <w:spacing w:val="-12"/>
          <w:sz w:val="24"/>
        </w:rPr>
        <w:t> </w:t>
      </w:r>
      <w:r>
        <w:rPr>
          <w:sz w:val="24"/>
        </w:rPr>
        <w:t>In</w:t>
      </w:r>
      <w:r>
        <w:rPr>
          <w:spacing w:val="-14"/>
          <w:sz w:val="24"/>
        </w:rPr>
        <w:t> </w:t>
      </w:r>
      <w:r>
        <w:rPr>
          <w:sz w:val="24"/>
        </w:rPr>
        <w:t>no</w:t>
      </w:r>
      <w:r>
        <w:rPr>
          <w:spacing w:val="-12"/>
          <w:sz w:val="24"/>
        </w:rPr>
        <w:t> </w:t>
      </w:r>
      <w:r>
        <w:rPr>
          <w:sz w:val="24"/>
        </w:rPr>
        <w:t>event</w:t>
      </w:r>
      <w:r>
        <w:rPr>
          <w:spacing w:val="-12"/>
          <w:sz w:val="24"/>
        </w:rPr>
        <w:t> </w:t>
      </w:r>
      <w:r>
        <w:rPr>
          <w:sz w:val="24"/>
        </w:rPr>
        <w:t>shall</w:t>
      </w:r>
      <w:r>
        <w:rPr>
          <w:spacing w:val="-13"/>
          <w:sz w:val="24"/>
        </w:rPr>
        <w:t> </w:t>
      </w:r>
      <w:r>
        <w:rPr>
          <w:sz w:val="24"/>
        </w:rPr>
        <w:t>Green</w:t>
      </w:r>
      <w:r>
        <w:rPr>
          <w:spacing w:val="-13"/>
          <w:sz w:val="24"/>
        </w:rPr>
        <w:t> </w:t>
      </w:r>
      <w:r>
        <w:rPr>
          <w:sz w:val="24"/>
        </w:rPr>
        <w:t>Dot</w:t>
      </w:r>
      <w:r>
        <w:rPr>
          <w:spacing w:val="-13"/>
          <w:sz w:val="24"/>
        </w:rPr>
        <w:t> </w:t>
      </w:r>
      <w:r>
        <w:rPr>
          <w:sz w:val="24"/>
        </w:rPr>
        <w:t>Cyprus</w:t>
      </w:r>
      <w:r>
        <w:rPr>
          <w:spacing w:val="-11"/>
          <w:sz w:val="24"/>
        </w:rPr>
        <w:t> </w:t>
      </w:r>
      <w:r>
        <w:rPr>
          <w:sz w:val="24"/>
        </w:rPr>
        <w:t>be</w:t>
      </w:r>
      <w:r>
        <w:rPr>
          <w:spacing w:val="-11"/>
          <w:sz w:val="24"/>
        </w:rPr>
        <w:t> </w:t>
      </w:r>
      <w:r>
        <w:rPr>
          <w:sz w:val="24"/>
        </w:rPr>
        <w:t>liable</w:t>
      </w:r>
      <w:r>
        <w:rPr>
          <w:spacing w:val="-11"/>
          <w:sz w:val="24"/>
        </w:rPr>
        <w:t> </w:t>
      </w:r>
      <w:r>
        <w:rPr>
          <w:sz w:val="24"/>
        </w:rPr>
        <w:t>for</w:t>
      </w:r>
      <w:r>
        <w:rPr>
          <w:spacing w:val="-14"/>
          <w:sz w:val="24"/>
        </w:rPr>
        <w:t> </w:t>
      </w:r>
      <w:r>
        <w:rPr>
          <w:sz w:val="24"/>
        </w:rPr>
        <w:t>damages</w:t>
      </w:r>
      <w:r>
        <w:rPr>
          <w:spacing w:val="-11"/>
          <w:sz w:val="24"/>
        </w:rPr>
        <w:t> </w:t>
      </w:r>
      <w:r>
        <w:rPr>
          <w:sz w:val="24"/>
        </w:rPr>
        <w:t>or</w:t>
      </w:r>
      <w:r>
        <w:rPr>
          <w:spacing w:val="-12"/>
          <w:sz w:val="24"/>
        </w:rPr>
        <w:t> </w:t>
      </w:r>
      <w:r>
        <w:rPr>
          <w:sz w:val="24"/>
        </w:rPr>
        <w:t>interest, unless found guilty of some deliberate act or serious</w:t>
      </w:r>
      <w:r>
        <w:rPr>
          <w:spacing w:val="-27"/>
          <w:sz w:val="24"/>
        </w:rPr>
        <w:t> </w:t>
      </w:r>
      <w:r>
        <w:rPr>
          <w:sz w:val="24"/>
        </w:rPr>
        <w:t>negligence.</w:t>
      </w:r>
    </w:p>
    <w:p>
      <w:pPr>
        <w:pStyle w:val="BodyText"/>
        <w:spacing w:before="1"/>
      </w:pPr>
    </w:p>
    <w:p>
      <w:pPr>
        <w:pStyle w:val="ListParagraph"/>
        <w:numPr>
          <w:ilvl w:val="1"/>
          <w:numId w:val="12"/>
        </w:numPr>
        <w:tabs>
          <w:tab w:pos="927" w:val="left" w:leader="none"/>
        </w:tabs>
        <w:spacing w:line="240" w:lineRule="auto" w:before="0" w:after="0"/>
        <w:ind w:left="101" w:right="182" w:firstLine="0"/>
        <w:jc w:val="both"/>
        <w:rPr>
          <w:sz w:val="24"/>
        </w:rPr>
      </w:pPr>
      <w:r>
        <w:rPr>
          <w:sz w:val="24"/>
        </w:rPr>
        <w:t>The Agreement shall terminate ipso jure at the Packaging Responsible’s demand if, thirty days after sending Green Dot Cyprus a request to cease breach of any of its obligations, said breach has not effectively</w:t>
      </w:r>
      <w:r>
        <w:rPr>
          <w:spacing w:val="-13"/>
          <w:sz w:val="24"/>
        </w:rPr>
        <w:t> </w:t>
      </w:r>
      <w:r>
        <w:rPr>
          <w:sz w:val="24"/>
        </w:rPr>
        <w:t>ceased.</w:t>
      </w:r>
    </w:p>
    <w:p>
      <w:pPr>
        <w:pStyle w:val="BodyText"/>
        <w:spacing w:before="1"/>
      </w:pPr>
    </w:p>
    <w:p>
      <w:pPr>
        <w:pStyle w:val="ListParagraph"/>
        <w:numPr>
          <w:ilvl w:val="1"/>
          <w:numId w:val="12"/>
        </w:numPr>
        <w:tabs>
          <w:tab w:pos="1009" w:val="left" w:leader="none"/>
        </w:tabs>
        <w:spacing w:line="240" w:lineRule="auto" w:before="0" w:after="0"/>
        <w:ind w:left="1008" w:right="0" w:hanging="908"/>
        <w:jc w:val="both"/>
        <w:rPr>
          <w:sz w:val="24"/>
        </w:rPr>
      </w:pPr>
      <w:r>
        <w:rPr>
          <w:sz w:val="24"/>
        </w:rPr>
        <w:t>Except in the case of premature termination, the Agreement may be</w:t>
      </w:r>
      <w:r>
        <w:rPr>
          <w:spacing w:val="74"/>
          <w:sz w:val="24"/>
        </w:rPr>
        <w:t> </w:t>
      </w:r>
      <w:r>
        <w:rPr>
          <w:sz w:val="24"/>
        </w:rPr>
        <w:t>legally</w:t>
      </w:r>
    </w:p>
    <w:p>
      <w:pPr>
        <w:pStyle w:val="BodyText"/>
        <w:spacing w:line="289" w:lineRule="exact" w:before="1"/>
        <w:ind w:left="101"/>
        <w:jc w:val="both"/>
      </w:pPr>
      <w:r>
        <w:rPr/>
        <w:t>terminated</w:t>
      </w:r>
      <w:r>
        <w:rPr>
          <w:spacing w:val="-22"/>
        </w:rPr>
        <w:t> </w:t>
      </w:r>
      <w:r>
        <w:rPr/>
        <w:t>at</w:t>
      </w:r>
      <w:r>
        <w:rPr>
          <w:spacing w:val="-22"/>
        </w:rPr>
        <w:t> </w:t>
      </w:r>
      <w:r>
        <w:rPr/>
        <w:t>Green</w:t>
      </w:r>
      <w:r>
        <w:rPr>
          <w:spacing w:val="-21"/>
        </w:rPr>
        <w:t> </w:t>
      </w:r>
      <w:r>
        <w:rPr/>
        <w:t>Dot</w:t>
      </w:r>
      <w:r>
        <w:rPr>
          <w:spacing w:val="-22"/>
        </w:rPr>
        <w:t> </w:t>
      </w:r>
      <w:r>
        <w:rPr/>
        <w:t>Cyprus’</w:t>
      </w:r>
      <w:r>
        <w:rPr>
          <w:spacing w:val="-19"/>
        </w:rPr>
        <w:t> </w:t>
      </w:r>
      <w:r>
        <w:rPr/>
        <w:t>demand,</w:t>
      </w:r>
      <w:r>
        <w:rPr>
          <w:spacing w:val="-22"/>
        </w:rPr>
        <w:t> </w:t>
      </w:r>
      <w:r>
        <w:rPr/>
        <w:t>without</w:t>
      </w:r>
      <w:r>
        <w:rPr>
          <w:spacing w:val="-22"/>
        </w:rPr>
        <w:t> </w:t>
      </w:r>
      <w:r>
        <w:rPr/>
        <w:t>legal</w:t>
      </w:r>
      <w:r>
        <w:rPr>
          <w:spacing w:val="-21"/>
        </w:rPr>
        <w:t> </w:t>
      </w:r>
      <w:r>
        <w:rPr/>
        <w:t>formalities</w:t>
      </w:r>
      <w:r>
        <w:rPr>
          <w:spacing w:val="-19"/>
        </w:rPr>
        <w:t> </w:t>
      </w:r>
      <w:r>
        <w:rPr/>
        <w:t>or</w:t>
      </w:r>
      <w:r>
        <w:rPr>
          <w:spacing w:val="-19"/>
        </w:rPr>
        <w:t> </w:t>
      </w:r>
      <w:r>
        <w:rPr/>
        <w:t>judicial</w:t>
      </w:r>
      <w:r>
        <w:rPr>
          <w:spacing w:val="-21"/>
        </w:rPr>
        <w:t> </w:t>
      </w:r>
      <w:r>
        <w:rPr/>
        <w:t>intervention:</w:t>
      </w:r>
    </w:p>
    <w:p>
      <w:pPr>
        <w:pStyle w:val="ListParagraph"/>
        <w:numPr>
          <w:ilvl w:val="2"/>
          <w:numId w:val="12"/>
        </w:numPr>
        <w:tabs>
          <w:tab w:pos="939" w:val="left" w:leader="none"/>
        </w:tabs>
        <w:spacing w:line="240" w:lineRule="auto" w:before="0" w:after="0"/>
        <w:ind w:left="938" w:right="178" w:hanging="360"/>
        <w:jc w:val="both"/>
        <w:rPr>
          <w:sz w:val="24"/>
        </w:rPr>
      </w:pPr>
      <w:r>
        <w:rPr>
          <w:sz w:val="24"/>
        </w:rPr>
        <w:t>in the event that the Packaging Responsible fails to effect payment of any sum due, fifteen working days after a notice of default has been served by registered post to no</w:t>
      </w:r>
      <w:r>
        <w:rPr>
          <w:spacing w:val="-7"/>
          <w:sz w:val="24"/>
        </w:rPr>
        <w:t> </w:t>
      </w:r>
      <w:r>
        <w:rPr>
          <w:sz w:val="24"/>
        </w:rPr>
        <w:t>avail;</w:t>
      </w:r>
    </w:p>
    <w:p>
      <w:pPr>
        <w:pStyle w:val="ListParagraph"/>
        <w:numPr>
          <w:ilvl w:val="2"/>
          <w:numId w:val="12"/>
        </w:numPr>
        <w:tabs>
          <w:tab w:pos="1014" w:val="left" w:leader="none"/>
        </w:tabs>
        <w:spacing w:line="240" w:lineRule="auto" w:before="87" w:after="0"/>
        <w:ind w:left="938" w:right="179" w:hanging="360"/>
        <w:jc w:val="both"/>
        <w:rPr>
          <w:sz w:val="24"/>
        </w:rPr>
      </w:pPr>
      <w:r>
        <w:rPr/>
        <w:tab/>
      </w:r>
      <w:r>
        <w:rPr>
          <w:sz w:val="24"/>
        </w:rPr>
        <w:t>in the event of any serious fault on the part of the Packaging Responsible committed in relation to the obligations incumbent upon it under the Agreement and which has not been remedied within ten working days of a notice of default served by Green Dot</w:t>
      </w:r>
      <w:r>
        <w:rPr>
          <w:spacing w:val="-12"/>
          <w:sz w:val="24"/>
        </w:rPr>
        <w:t> </w:t>
      </w:r>
      <w:r>
        <w:rPr>
          <w:sz w:val="24"/>
        </w:rPr>
        <w:t>Cyprus.</w:t>
      </w:r>
    </w:p>
    <w:p>
      <w:pPr>
        <w:spacing w:after="0" w:line="240" w:lineRule="auto"/>
        <w:jc w:val="both"/>
        <w:rPr>
          <w:sz w:val="24"/>
        </w:rPr>
        <w:sectPr>
          <w:pgSz w:w="11920" w:h="16850"/>
          <w:pgMar w:header="573" w:footer="1055" w:top="1500" w:bottom="1180" w:left="1200" w:right="1060"/>
        </w:sectPr>
      </w:pPr>
    </w:p>
    <w:p>
      <w:pPr>
        <w:pStyle w:val="ListParagraph"/>
        <w:numPr>
          <w:ilvl w:val="1"/>
          <w:numId w:val="12"/>
        </w:numPr>
        <w:tabs>
          <w:tab w:pos="1057" w:val="left" w:leader="none"/>
        </w:tabs>
        <w:spacing w:line="240" w:lineRule="auto" w:before="90" w:after="0"/>
        <w:ind w:left="101" w:right="178" w:firstLine="0"/>
        <w:jc w:val="both"/>
        <w:rPr>
          <w:sz w:val="24"/>
        </w:rPr>
      </w:pPr>
      <w:r>
        <w:rPr>
          <w:sz w:val="24"/>
        </w:rPr>
        <w:t>Any early termination, shall take effect ipso jure and without any judicial intervention,</w:t>
      </w:r>
      <w:r>
        <w:rPr>
          <w:spacing w:val="-21"/>
          <w:sz w:val="24"/>
        </w:rPr>
        <w:t> </w:t>
      </w:r>
      <w:r>
        <w:rPr>
          <w:sz w:val="24"/>
        </w:rPr>
        <w:t>even</w:t>
      </w:r>
      <w:r>
        <w:rPr>
          <w:spacing w:val="-19"/>
          <w:sz w:val="24"/>
        </w:rPr>
        <w:t> </w:t>
      </w:r>
      <w:r>
        <w:rPr>
          <w:sz w:val="24"/>
        </w:rPr>
        <w:t>under</w:t>
      </w:r>
      <w:r>
        <w:rPr>
          <w:spacing w:val="-21"/>
          <w:sz w:val="24"/>
        </w:rPr>
        <w:t> </w:t>
      </w:r>
      <w:r>
        <w:rPr>
          <w:sz w:val="24"/>
        </w:rPr>
        <w:t>summarised</w:t>
      </w:r>
      <w:r>
        <w:rPr>
          <w:spacing w:val="-20"/>
          <w:sz w:val="24"/>
        </w:rPr>
        <w:t> </w:t>
      </w:r>
      <w:r>
        <w:rPr>
          <w:sz w:val="24"/>
        </w:rPr>
        <w:t>proceedings,</w:t>
      </w:r>
      <w:r>
        <w:rPr>
          <w:spacing w:val="-21"/>
          <w:sz w:val="24"/>
        </w:rPr>
        <w:t> </w:t>
      </w:r>
      <w:r>
        <w:rPr>
          <w:sz w:val="24"/>
        </w:rPr>
        <w:t>by</w:t>
      </w:r>
      <w:r>
        <w:rPr>
          <w:spacing w:val="-20"/>
          <w:sz w:val="24"/>
        </w:rPr>
        <w:t> </w:t>
      </w:r>
      <w:r>
        <w:rPr>
          <w:sz w:val="24"/>
        </w:rPr>
        <w:t>mere</w:t>
      </w:r>
      <w:r>
        <w:rPr>
          <w:spacing w:val="-20"/>
          <w:sz w:val="24"/>
        </w:rPr>
        <w:t> </w:t>
      </w:r>
      <w:r>
        <w:rPr>
          <w:sz w:val="24"/>
        </w:rPr>
        <w:t>notification</w:t>
      </w:r>
      <w:r>
        <w:rPr>
          <w:spacing w:val="-20"/>
          <w:sz w:val="24"/>
        </w:rPr>
        <w:t> </w:t>
      </w:r>
      <w:r>
        <w:rPr>
          <w:sz w:val="24"/>
        </w:rPr>
        <w:t>sent</w:t>
      </w:r>
      <w:r>
        <w:rPr>
          <w:spacing w:val="-21"/>
          <w:sz w:val="24"/>
        </w:rPr>
        <w:t> </w:t>
      </w:r>
      <w:r>
        <w:rPr>
          <w:sz w:val="24"/>
        </w:rPr>
        <w:t>by</w:t>
      </w:r>
      <w:r>
        <w:rPr>
          <w:spacing w:val="-20"/>
          <w:sz w:val="24"/>
        </w:rPr>
        <w:t> </w:t>
      </w:r>
      <w:r>
        <w:rPr>
          <w:sz w:val="24"/>
        </w:rPr>
        <w:t>registered letter by the party wishing to assert its</w:t>
      </w:r>
      <w:r>
        <w:rPr>
          <w:spacing w:val="-18"/>
          <w:sz w:val="24"/>
        </w:rPr>
        <w:t> </w:t>
      </w:r>
      <w:r>
        <w:rPr>
          <w:sz w:val="24"/>
        </w:rPr>
        <w:t>prerogative.</w:t>
      </w:r>
    </w:p>
    <w:p>
      <w:pPr>
        <w:pStyle w:val="BodyText"/>
      </w:pPr>
    </w:p>
    <w:p>
      <w:pPr>
        <w:pStyle w:val="ListParagraph"/>
        <w:numPr>
          <w:ilvl w:val="1"/>
          <w:numId w:val="12"/>
        </w:numPr>
        <w:tabs>
          <w:tab w:pos="918" w:val="left" w:leader="none"/>
        </w:tabs>
        <w:spacing w:line="240" w:lineRule="auto" w:before="0" w:after="0"/>
        <w:ind w:left="101" w:right="178" w:firstLine="0"/>
        <w:jc w:val="both"/>
        <w:rPr>
          <w:sz w:val="24"/>
        </w:rPr>
      </w:pPr>
      <w:r>
        <w:rPr>
          <w:sz w:val="24"/>
        </w:rPr>
        <w:t>In</w:t>
      </w:r>
      <w:r>
        <w:rPr>
          <w:spacing w:val="-6"/>
          <w:sz w:val="24"/>
        </w:rPr>
        <w:t> </w:t>
      </w:r>
      <w:r>
        <w:rPr>
          <w:sz w:val="24"/>
        </w:rPr>
        <w:t>the</w:t>
      </w:r>
      <w:r>
        <w:rPr>
          <w:spacing w:val="-4"/>
          <w:sz w:val="24"/>
        </w:rPr>
        <w:t> </w:t>
      </w:r>
      <w:r>
        <w:rPr>
          <w:sz w:val="24"/>
        </w:rPr>
        <w:t>event</w:t>
      </w:r>
      <w:r>
        <w:rPr>
          <w:spacing w:val="-5"/>
          <w:sz w:val="24"/>
        </w:rPr>
        <w:t> </w:t>
      </w:r>
      <w:r>
        <w:rPr>
          <w:sz w:val="24"/>
        </w:rPr>
        <w:t>of</w:t>
      </w:r>
      <w:r>
        <w:rPr>
          <w:spacing w:val="-6"/>
          <w:sz w:val="24"/>
        </w:rPr>
        <w:t> </w:t>
      </w:r>
      <w:r>
        <w:rPr>
          <w:sz w:val="24"/>
        </w:rPr>
        <w:t>the</w:t>
      </w:r>
      <w:r>
        <w:rPr>
          <w:spacing w:val="-3"/>
          <w:sz w:val="24"/>
        </w:rPr>
        <w:t> </w:t>
      </w:r>
      <w:r>
        <w:rPr>
          <w:sz w:val="24"/>
        </w:rPr>
        <w:t>termination</w:t>
      </w:r>
      <w:r>
        <w:rPr>
          <w:spacing w:val="-5"/>
          <w:sz w:val="24"/>
        </w:rPr>
        <w:t> </w:t>
      </w:r>
      <w:r>
        <w:rPr>
          <w:sz w:val="24"/>
        </w:rPr>
        <w:t>of</w:t>
      </w:r>
      <w:r>
        <w:rPr>
          <w:spacing w:val="-5"/>
          <w:sz w:val="24"/>
        </w:rPr>
        <w:t> </w:t>
      </w:r>
      <w:r>
        <w:rPr>
          <w:sz w:val="24"/>
        </w:rPr>
        <w:t>the</w:t>
      </w:r>
      <w:r>
        <w:rPr>
          <w:spacing w:val="-4"/>
          <w:sz w:val="24"/>
        </w:rPr>
        <w:t> </w:t>
      </w:r>
      <w:r>
        <w:rPr>
          <w:sz w:val="24"/>
        </w:rPr>
        <w:t>Agreement</w:t>
      </w:r>
      <w:r>
        <w:rPr>
          <w:spacing w:val="-4"/>
          <w:sz w:val="24"/>
        </w:rPr>
        <w:t> </w:t>
      </w:r>
      <w:r>
        <w:rPr>
          <w:sz w:val="24"/>
        </w:rPr>
        <w:t>for</w:t>
      </w:r>
      <w:r>
        <w:rPr>
          <w:spacing w:val="-6"/>
          <w:sz w:val="24"/>
        </w:rPr>
        <w:t> </w:t>
      </w:r>
      <w:r>
        <w:rPr>
          <w:sz w:val="24"/>
        </w:rPr>
        <w:t>whatever</w:t>
      </w:r>
      <w:r>
        <w:rPr>
          <w:spacing w:val="-6"/>
          <w:sz w:val="24"/>
        </w:rPr>
        <w:t> </w:t>
      </w:r>
      <w:r>
        <w:rPr>
          <w:sz w:val="24"/>
        </w:rPr>
        <w:t>reason,</w:t>
      </w:r>
      <w:r>
        <w:rPr>
          <w:spacing w:val="-5"/>
          <w:sz w:val="24"/>
        </w:rPr>
        <w:t> </w:t>
      </w:r>
      <w:r>
        <w:rPr>
          <w:sz w:val="24"/>
        </w:rPr>
        <w:t>neither</w:t>
      </w:r>
      <w:r>
        <w:rPr>
          <w:spacing w:val="-5"/>
          <w:sz w:val="24"/>
        </w:rPr>
        <w:t> </w:t>
      </w:r>
      <w:r>
        <w:rPr>
          <w:sz w:val="24"/>
        </w:rPr>
        <w:t>of the parties shall be bound to the other in terms of damages, indemnities for termination or any other sums laid down by law or otherwise, with the exception of that which may be</w:t>
      </w:r>
      <w:r>
        <w:rPr>
          <w:spacing w:val="-12"/>
          <w:sz w:val="24"/>
        </w:rPr>
        <w:t> </w:t>
      </w:r>
      <w:r>
        <w:rPr>
          <w:sz w:val="24"/>
        </w:rPr>
        <w:t>due</w:t>
      </w:r>
      <w:r>
        <w:rPr>
          <w:spacing w:val="-12"/>
          <w:sz w:val="24"/>
        </w:rPr>
        <w:t> </w:t>
      </w:r>
      <w:r>
        <w:rPr>
          <w:sz w:val="24"/>
        </w:rPr>
        <w:t>and</w:t>
      </w:r>
      <w:r>
        <w:rPr>
          <w:spacing w:val="-12"/>
          <w:sz w:val="24"/>
        </w:rPr>
        <w:t> </w:t>
      </w:r>
      <w:r>
        <w:rPr>
          <w:sz w:val="24"/>
        </w:rPr>
        <w:t>payable</w:t>
      </w:r>
      <w:r>
        <w:rPr>
          <w:spacing w:val="-12"/>
          <w:sz w:val="24"/>
        </w:rPr>
        <w:t> </w:t>
      </w:r>
      <w:r>
        <w:rPr>
          <w:sz w:val="24"/>
        </w:rPr>
        <w:t>in</w:t>
      </w:r>
      <w:r>
        <w:rPr>
          <w:spacing w:val="-13"/>
          <w:sz w:val="24"/>
        </w:rPr>
        <w:t> </w:t>
      </w:r>
      <w:r>
        <w:rPr>
          <w:sz w:val="24"/>
        </w:rPr>
        <w:t>accordance</w:t>
      </w:r>
      <w:r>
        <w:rPr>
          <w:spacing w:val="-11"/>
          <w:sz w:val="24"/>
        </w:rPr>
        <w:t> </w:t>
      </w:r>
      <w:r>
        <w:rPr>
          <w:sz w:val="24"/>
        </w:rPr>
        <w:t>with</w:t>
      </w:r>
      <w:r>
        <w:rPr>
          <w:spacing w:val="-12"/>
          <w:sz w:val="24"/>
        </w:rPr>
        <w:t> </w:t>
      </w:r>
      <w:r>
        <w:rPr>
          <w:sz w:val="24"/>
        </w:rPr>
        <w:t>the</w:t>
      </w:r>
      <w:r>
        <w:rPr>
          <w:spacing w:val="-11"/>
          <w:sz w:val="24"/>
        </w:rPr>
        <w:t> </w:t>
      </w:r>
      <w:r>
        <w:rPr>
          <w:sz w:val="24"/>
        </w:rPr>
        <w:t>terms</w:t>
      </w:r>
      <w:r>
        <w:rPr>
          <w:spacing w:val="-11"/>
          <w:sz w:val="24"/>
        </w:rPr>
        <w:t> </w:t>
      </w:r>
      <w:r>
        <w:rPr>
          <w:sz w:val="24"/>
        </w:rPr>
        <w:t>of</w:t>
      </w:r>
      <w:r>
        <w:rPr>
          <w:spacing w:val="-12"/>
          <w:sz w:val="24"/>
        </w:rPr>
        <w:t> </w:t>
      </w:r>
      <w:r>
        <w:rPr>
          <w:sz w:val="24"/>
        </w:rPr>
        <w:t>this</w:t>
      </w:r>
      <w:r>
        <w:rPr>
          <w:spacing w:val="-10"/>
          <w:sz w:val="24"/>
        </w:rPr>
        <w:t> </w:t>
      </w:r>
      <w:r>
        <w:rPr>
          <w:sz w:val="24"/>
        </w:rPr>
        <w:t>Agreement.</w:t>
      </w:r>
      <w:r>
        <w:rPr>
          <w:spacing w:val="-15"/>
          <w:sz w:val="24"/>
        </w:rPr>
        <w:t> </w:t>
      </w:r>
      <w:r>
        <w:rPr>
          <w:sz w:val="24"/>
        </w:rPr>
        <w:t>It</w:t>
      </w:r>
      <w:r>
        <w:rPr>
          <w:spacing w:val="-14"/>
          <w:sz w:val="24"/>
        </w:rPr>
        <w:t> </w:t>
      </w:r>
      <w:r>
        <w:rPr>
          <w:sz w:val="24"/>
        </w:rPr>
        <w:t>is</w:t>
      </w:r>
      <w:r>
        <w:rPr>
          <w:spacing w:val="-10"/>
          <w:sz w:val="24"/>
        </w:rPr>
        <w:t> </w:t>
      </w:r>
      <w:r>
        <w:rPr>
          <w:sz w:val="24"/>
        </w:rPr>
        <w:t>understood</w:t>
      </w:r>
      <w:r>
        <w:rPr>
          <w:spacing w:val="-13"/>
          <w:sz w:val="24"/>
        </w:rPr>
        <w:t> </w:t>
      </w:r>
      <w:r>
        <w:rPr>
          <w:sz w:val="24"/>
        </w:rPr>
        <w:t>that all outstanding invoices at the time of termination of the Agreement are due in full. Any amount paid as an advance relating to the period after the termination, is deemed as a partial indemnity to Green Dot</w:t>
      </w:r>
      <w:r>
        <w:rPr>
          <w:spacing w:val="-18"/>
          <w:sz w:val="24"/>
        </w:rPr>
        <w:t> </w:t>
      </w:r>
      <w:r>
        <w:rPr>
          <w:sz w:val="24"/>
        </w:rPr>
        <w:t>Cyprus.</w:t>
      </w:r>
    </w:p>
    <w:p>
      <w:pPr>
        <w:pStyle w:val="BodyText"/>
        <w:spacing w:before="3"/>
        <w:rPr>
          <w:sz w:val="32"/>
        </w:rPr>
      </w:pPr>
    </w:p>
    <w:p>
      <w:pPr>
        <w:pStyle w:val="Heading3"/>
        <w:jc w:val="both"/>
      </w:pPr>
      <w:r>
        <w:rPr/>
        <w:t>Article 11. General Provisions</w:t>
      </w:r>
    </w:p>
    <w:p>
      <w:pPr>
        <w:pStyle w:val="BodyText"/>
        <w:spacing w:before="2"/>
        <w:rPr>
          <w:b/>
        </w:rPr>
      </w:pPr>
    </w:p>
    <w:p>
      <w:pPr>
        <w:pStyle w:val="ListParagraph"/>
        <w:numPr>
          <w:ilvl w:val="1"/>
          <w:numId w:val="13"/>
        </w:numPr>
        <w:tabs>
          <w:tab w:pos="922" w:val="left" w:leader="none"/>
        </w:tabs>
        <w:spacing w:line="240" w:lineRule="auto" w:before="0" w:after="0"/>
        <w:ind w:left="922" w:right="0" w:hanging="821"/>
        <w:jc w:val="both"/>
        <w:rPr>
          <w:sz w:val="24"/>
        </w:rPr>
      </w:pPr>
      <w:r>
        <w:rPr>
          <w:sz w:val="24"/>
        </w:rPr>
        <w:t>Notices and</w:t>
      </w:r>
      <w:r>
        <w:rPr>
          <w:spacing w:val="-4"/>
          <w:sz w:val="24"/>
        </w:rPr>
        <w:t> </w:t>
      </w:r>
      <w:r>
        <w:rPr>
          <w:sz w:val="24"/>
        </w:rPr>
        <w:t>domicile</w:t>
      </w:r>
    </w:p>
    <w:p>
      <w:pPr>
        <w:pStyle w:val="BodyText"/>
        <w:spacing w:before="1"/>
        <w:ind w:left="101" w:right="181"/>
        <w:jc w:val="both"/>
      </w:pPr>
      <w:r>
        <w:rPr/>
        <w:t>Any</w:t>
      </w:r>
      <w:r>
        <w:rPr>
          <w:spacing w:val="-5"/>
        </w:rPr>
        <w:t> </w:t>
      </w:r>
      <w:r>
        <w:rPr/>
        <w:t>notice</w:t>
      </w:r>
      <w:r>
        <w:rPr>
          <w:spacing w:val="-4"/>
        </w:rPr>
        <w:t> </w:t>
      </w:r>
      <w:r>
        <w:rPr/>
        <w:t>that</w:t>
      </w:r>
      <w:r>
        <w:rPr>
          <w:spacing w:val="-5"/>
        </w:rPr>
        <w:t> </w:t>
      </w:r>
      <w:r>
        <w:rPr/>
        <w:t>may</w:t>
      </w:r>
      <w:r>
        <w:rPr>
          <w:spacing w:val="-7"/>
        </w:rPr>
        <w:t> </w:t>
      </w:r>
      <w:r>
        <w:rPr/>
        <w:t>be</w:t>
      </w:r>
      <w:r>
        <w:rPr>
          <w:spacing w:val="-6"/>
        </w:rPr>
        <w:t> </w:t>
      </w:r>
      <w:r>
        <w:rPr/>
        <w:t>required</w:t>
      </w:r>
      <w:r>
        <w:rPr>
          <w:spacing w:val="-5"/>
        </w:rPr>
        <w:t> </w:t>
      </w:r>
      <w:r>
        <w:rPr/>
        <w:t>to</w:t>
      </w:r>
      <w:r>
        <w:rPr>
          <w:spacing w:val="-5"/>
        </w:rPr>
        <w:t> </w:t>
      </w:r>
      <w:r>
        <w:rPr/>
        <w:t>be</w:t>
      </w:r>
      <w:r>
        <w:rPr>
          <w:spacing w:val="-5"/>
        </w:rPr>
        <w:t> </w:t>
      </w:r>
      <w:r>
        <w:rPr/>
        <w:t>made</w:t>
      </w:r>
      <w:r>
        <w:rPr>
          <w:spacing w:val="-4"/>
        </w:rPr>
        <w:t> </w:t>
      </w:r>
      <w:r>
        <w:rPr/>
        <w:t>by</w:t>
      </w:r>
      <w:r>
        <w:rPr>
          <w:spacing w:val="-4"/>
        </w:rPr>
        <w:t> </w:t>
      </w:r>
      <w:r>
        <w:rPr/>
        <w:t>one</w:t>
      </w:r>
      <w:r>
        <w:rPr>
          <w:spacing w:val="-4"/>
        </w:rPr>
        <w:t> </w:t>
      </w:r>
      <w:r>
        <w:rPr/>
        <w:t>party</w:t>
      </w:r>
      <w:r>
        <w:rPr>
          <w:spacing w:val="-5"/>
        </w:rPr>
        <w:t> </w:t>
      </w:r>
      <w:r>
        <w:rPr/>
        <w:t>to</w:t>
      </w:r>
      <w:r>
        <w:rPr>
          <w:spacing w:val="-5"/>
        </w:rPr>
        <w:t> </w:t>
      </w:r>
      <w:r>
        <w:rPr/>
        <w:t>the</w:t>
      </w:r>
      <w:r>
        <w:rPr>
          <w:spacing w:val="-3"/>
        </w:rPr>
        <w:t> </w:t>
      </w:r>
      <w:r>
        <w:rPr/>
        <w:t>other</w:t>
      </w:r>
      <w:r>
        <w:rPr>
          <w:spacing w:val="-6"/>
        </w:rPr>
        <w:t> </w:t>
      </w:r>
      <w:r>
        <w:rPr/>
        <w:t>within</w:t>
      </w:r>
      <w:r>
        <w:rPr>
          <w:spacing w:val="-3"/>
        </w:rPr>
        <w:t> </w:t>
      </w:r>
      <w:r>
        <w:rPr/>
        <w:t>the</w:t>
      </w:r>
      <w:r>
        <w:rPr>
          <w:spacing w:val="-3"/>
        </w:rPr>
        <w:t> </w:t>
      </w:r>
      <w:r>
        <w:rPr/>
        <w:t>context of the Agreement, unless otherwise expressly provided for, shall be duly and properly served when sent by registered letter with acknowledgement of receipt posted to </w:t>
      </w:r>
      <w:r>
        <w:rPr>
          <w:spacing w:val="2"/>
        </w:rPr>
        <w:t>the </w:t>
      </w:r>
      <w:r>
        <w:rPr/>
        <w:t>other party. The Packaging Responsible is considered for the purpose of serving notices, to</w:t>
      </w:r>
      <w:r>
        <w:rPr>
          <w:spacing w:val="-6"/>
        </w:rPr>
        <w:t> </w:t>
      </w:r>
      <w:r>
        <w:rPr/>
        <w:t>be</w:t>
      </w:r>
      <w:r>
        <w:rPr>
          <w:spacing w:val="-5"/>
        </w:rPr>
        <w:t> </w:t>
      </w:r>
      <w:r>
        <w:rPr/>
        <w:t>domiciled</w:t>
      </w:r>
      <w:r>
        <w:rPr>
          <w:spacing w:val="-5"/>
        </w:rPr>
        <w:t> </w:t>
      </w:r>
      <w:r>
        <w:rPr/>
        <w:t>at</w:t>
      </w:r>
      <w:r>
        <w:rPr>
          <w:spacing w:val="-6"/>
        </w:rPr>
        <w:t> </w:t>
      </w:r>
      <w:r>
        <w:rPr/>
        <w:t>the</w:t>
      </w:r>
      <w:r>
        <w:rPr>
          <w:spacing w:val="-4"/>
        </w:rPr>
        <w:t> </w:t>
      </w:r>
      <w:r>
        <w:rPr/>
        <w:t>address</w:t>
      </w:r>
      <w:r>
        <w:rPr>
          <w:spacing w:val="-6"/>
        </w:rPr>
        <w:t> </w:t>
      </w:r>
      <w:r>
        <w:rPr/>
        <w:t>stated</w:t>
      </w:r>
      <w:r>
        <w:rPr>
          <w:spacing w:val="-6"/>
        </w:rPr>
        <w:t> </w:t>
      </w:r>
      <w:r>
        <w:rPr/>
        <w:t>on</w:t>
      </w:r>
      <w:r>
        <w:rPr>
          <w:spacing w:val="-5"/>
        </w:rPr>
        <w:t> </w:t>
      </w:r>
      <w:r>
        <w:rPr/>
        <w:t>the</w:t>
      </w:r>
      <w:r>
        <w:rPr>
          <w:spacing w:val="-4"/>
        </w:rPr>
        <w:t> </w:t>
      </w:r>
      <w:r>
        <w:rPr/>
        <w:t>first</w:t>
      </w:r>
      <w:r>
        <w:rPr>
          <w:spacing w:val="-6"/>
        </w:rPr>
        <w:t> </w:t>
      </w:r>
      <w:r>
        <w:rPr/>
        <w:t>page</w:t>
      </w:r>
      <w:r>
        <w:rPr>
          <w:spacing w:val="-4"/>
        </w:rPr>
        <w:t> </w:t>
      </w:r>
      <w:r>
        <w:rPr/>
        <w:t>of</w:t>
      </w:r>
      <w:r>
        <w:rPr>
          <w:spacing w:val="-6"/>
        </w:rPr>
        <w:t> </w:t>
      </w:r>
      <w:r>
        <w:rPr/>
        <w:t>this</w:t>
      </w:r>
      <w:r>
        <w:rPr>
          <w:spacing w:val="-4"/>
        </w:rPr>
        <w:t> </w:t>
      </w:r>
      <w:r>
        <w:rPr/>
        <w:t>Agreement</w:t>
      </w:r>
      <w:r>
        <w:rPr>
          <w:spacing w:val="-5"/>
        </w:rPr>
        <w:t> </w:t>
      </w:r>
      <w:r>
        <w:rPr/>
        <w:t>or</w:t>
      </w:r>
      <w:r>
        <w:rPr>
          <w:spacing w:val="-6"/>
        </w:rPr>
        <w:t> </w:t>
      </w:r>
      <w:r>
        <w:rPr/>
        <w:t>the</w:t>
      </w:r>
      <w:r>
        <w:rPr>
          <w:spacing w:val="-4"/>
        </w:rPr>
        <w:t> </w:t>
      </w:r>
      <w:r>
        <w:rPr/>
        <w:t>P.O.</w:t>
      </w:r>
      <w:r>
        <w:rPr>
          <w:spacing w:val="-4"/>
        </w:rPr>
        <w:t> </w:t>
      </w:r>
      <w:r>
        <w:rPr/>
        <w:t>Box of the Packaging Responsible and to remain there throughout its duration, </w:t>
      </w:r>
      <w:r>
        <w:rPr>
          <w:spacing w:val="2"/>
        </w:rPr>
        <w:t>as </w:t>
      </w:r>
      <w:r>
        <w:rPr/>
        <w:t>long as Green Dot Cyprus has not been notified in writing of the existence of a new</w:t>
      </w:r>
      <w:r>
        <w:rPr>
          <w:spacing w:val="-21"/>
        </w:rPr>
        <w:t> </w:t>
      </w:r>
      <w:r>
        <w:rPr/>
        <w:t>domicile.</w:t>
      </w:r>
    </w:p>
    <w:p>
      <w:pPr>
        <w:pStyle w:val="BodyText"/>
      </w:pPr>
    </w:p>
    <w:p>
      <w:pPr>
        <w:pStyle w:val="ListParagraph"/>
        <w:numPr>
          <w:ilvl w:val="1"/>
          <w:numId w:val="13"/>
        </w:numPr>
        <w:tabs>
          <w:tab w:pos="922" w:val="left" w:leader="none"/>
        </w:tabs>
        <w:spacing w:line="240" w:lineRule="auto" w:before="1" w:after="0"/>
        <w:ind w:left="922" w:right="0" w:hanging="821"/>
        <w:jc w:val="both"/>
        <w:rPr>
          <w:sz w:val="24"/>
        </w:rPr>
      </w:pPr>
      <w:r>
        <w:rPr>
          <w:sz w:val="24"/>
        </w:rPr>
        <w:t>Non-transferability</w:t>
      </w:r>
    </w:p>
    <w:p>
      <w:pPr>
        <w:pStyle w:val="BodyText"/>
        <w:spacing w:before="1"/>
        <w:ind w:left="101" w:right="181"/>
        <w:jc w:val="both"/>
      </w:pPr>
      <w:r>
        <w:rPr/>
        <w:t>The</w:t>
      </w:r>
      <w:r>
        <w:rPr>
          <w:spacing w:val="-18"/>
        </w:rPr>
        <w:t> </w:t>
      </w:r>
      <w:r>
        <w:rPr/>
        <w:t>Packaging</w:t>
      </w:r>
      <w:r>
        <w:rPr>
          <w:spacing w:val="-20"/>
        </w:rPr>
        <w:t> </w:t>
      </w:r>
      <w:r>
        <w:rPr/>
        <w:t>Responsible</w:t>
      </w:r>
      <w:r>
        <w:rPr>
          <w:spacing w:val="-19"/>
        </w:rPr>
        <w:t> </w:t>
      </w:r>
      <w:r>
        <w:rPr/>
        <w:t>shall</w:t>
      </w:r>
      <w:r>
        <w:rPr>
          <w:spacing w:val="-19"/>
        </w:rPr>
        <w:t> </w:t>
      </w:r>
      <w:r>
        <w:rPr/>
        <w:t>in</w:t>
      </w:r>
      <w:r>
        <w:rPr>
          <w:spacing w:val="-19"/>
        </w:rPr>
        <w:t> </w:t>
      </w:r>
      <w:r>
        <w:rPr/>
        <w:t>no</w:t>
      </w:r>
      <w:r>
        <w:rPr>
          <w:spacing w:val="-20"/>
        </w:rPr>
        <w:t> </w:t>
      </w:r>
      <w:r>
        <w:rPr/>
        <w:t>event</w:t>
      </w:r>
      <w:r>
        <w:rPr>
          <w:spacing w:val="-20"/>
        </w:rPr>
        <w:t> </w:t>
      </w:r>
      <w:r>
        <w:rPr/>
        <w:t>assign</w:t>
      </w:r>
      <w:r>
        <w:rPr>
          <w:spacing w:val="-20"/>
        </w:rPr>
        <w:t> </w:t>
      </w:r>
      <w:r>
        <w:rPr/>
        <w:t>the</w:t>
      </w:r>
      <w:r>
        <w:rPr>
          <w:spacing w:val="-18"/>
        </w:rPr>
        <w:t> </w:t>
      </w:r>
      <w:r>
        <w:rPr/>
        <w:t>Agreement</w:t>
      </w:r>
      <w:r>
        <w:rPr>
          <w:spacing w:val="-20"/>
        </w:rPr>
        <w:t> </w:t>
      </w:r>
      <w:r>
        <w:rPr/>
        <w:t>to</w:t>
      </w:r>
      <w:r>
        <w:rPr>
          <w:spacing w:val="-20"/>
        </w:rPr>
        <w:t> </w:t>
      </w:r>
      <w:r>
        <w:rPr/>
        <w:t>a</w:t>
      </w:r>
      <w:r>
        <w:rPr>
          <w:spacing w:val="-19"/>
        </w:rPr>
        <w:t> </w:t>
      </w:r>
      <w:r>
        <w:rPr/>
        <w:t>third</w:t>
      </w:r>
      <w:r>
        <w:rPr>
          <w:spacing w:val="-20"/>
        </w:rPr>
        <w:t> </w:t>
      </w:r>
      <w:r>
        <w:rPr/>
        <w:t>party</w:t>
      </w:r>
      <w:r>
        <w:rPr>
          <w:spacing w:val="-20"/>
        </w:rPr>
        <w:t> </w:t>
      </w:r>
      <w:r>
        <w:rPr/>
        <w:t>without the prior written consent of Green Dot</w:t>
      </w:r>
      <w:r>
        <w:rPr>
          <w:spacing w:val="-7"/>
        </w:rPr>
        <w:t> </w:t>
      </w:r>
      <w:r>
        <w:rPr/>
        <w:t>Cyprus.</w:t>
      </w:r>
    </w:p>
    <w:p>
      <w:pPr>
        <w:pStyle w:val="BodyText"/>
        <w:spacing w:before="2"/>
      </w:pPr>
    </w:p>
    <w:p>
      <w:pPr>
        <w:pStyle w:val="ListParagraph"/>
        <w:numPr>
          <w:ilvl w:val="1"/>
          <w:numId w:val="13"/>
        </w:numPr>
        <w:tabs>
          <w:tab w:pos="922" w:val="left" w:leader="none"/>
        </w:tabs>
        <w:spacing w:line="240" w:lineRule="auto" w:before="0" w:after="0"/>
        <w:ind w:left="922" w:right="0" w:hanging="821"/>
        <w:jc w:val="both"/>
        <w:rPr>
          <w:sz w:val="24"/>
        </w:rPr>
      </w:pPr>
      <w:r>
        <w:rPr>
          <w:sz w:val="24"/>
        </w:rPr>
        <w:t>Applicable</w:t>
      </w:r>
      <w:r>
        <w:rPr>
          <w:spacing w:val="-1"/>
          <w:sz w:val="24"/>
        </w:rPr>
        <w:t> </w:t>
      </w:r>
      <w:r>
        <w:rPr>
          <w:sz w:val="24"/>
        </w:rPr>
        <w:t>law</w:t>
      </w:r>
    </w:p>
    <w:p>
      <w:pPr>
        <w:pStyle w:val="BodyText"/>
        <w:spacing w:before="3"/>
        <w:ind w:left="101" w:right="187"/>
        <w:jc w:val="both"/>
      </w:pPr>
      <w:r>
        <w:rPr/>
        <w:t>This</w:t>
      </w:r>
      <w:r>
        <w:rPr>
          <w:spacing w:val="-8"/>
        </w:rPr>
        <w:t> </w:t>
      </w:r>
      <w:r>
        <w:rPr/>
        <w:t>Agreement</w:t>
      </w:r>
      <w:r>
        <w:rPr>
          <w:spacing w:val="-9"/>
        </w:rPr>
        <w:t> </w:t>
      </w:r>
      <w:r>
        <w:rPr/>
        <w:t>is</w:t>
      </w:r>
      <w:r>
        <w:rPr>
          <w:spacing w:val="-8"/>
        </w:rPr>
        <w:t> </w:t>
      </w:r>
      <w:r>
        <w:rPr/>
        <w:t>governed</w:t>
      </w:r>
      <w:r>
        <w:rPr>
          <w:spacing w:val="-10"/>
        </w:rPr>
        <w:t> </w:t>
      </w:r>
      <w:r>
        <w:rPr/>
        <w:t>by</w:t>
      </w:r>
      <w:r>
        <w:rPr>
          <w:spacing w:val="-8"/>
        </w:rPr>
        <w:t> </w:t>
      </w:r>
      <w:r>
        <w:rPr/>
        <w:t>Cyprus</w:t>
      </w:r>
      <w:r>
        <w:rPr>
          <w:spacing w:val="-8"/>
        </w:rPr>
        <w:t> </w:t>
      </w:r>
      <w:r>
        <w:rPr/>
        <w:t>law.</w:t>
      </w:r>
      <w:r>
        <w:rPr>
          <w:spacing w:val="-8"/>
        </w:rPr>
        <w:t> </w:t>
      </w:r>
      <w:r>
        <w:rPr/>
        <w:t>The</w:t>
      </w:r>
      <w:r>
        <w:rPr>
          <w:spacing w:val="-8"/>
        </w:rPr>
        <w:t> </w:t>
      </w:r>
      <w:r>
        <w:rPr/>
        <w:t>competent</w:t>
      </w:r>
      <w:r>
        <w:rPr>
          <w:spacing w:val="-10"/>
        </w:rPr>
        <w:t> </w:t>
      </w:r>
      <w:r>
        <w:rPr/>
        <w:t>authorities</w:t>
      </w:r>
      <w:r>
        <w:rPr>
          <w:spacing w:val="-8"/>
        </w:rPr>
        <w:t> </w:t>
      </w:r>
      <w:r>
        <w:rPr/>
        <w:t>for</w:t>
      </w:r>
      <w:r>
        <w:rPr>
          <w:spacing w:val="-10"/>
        </w:rPr>
        <w:t> </w:t>
      </w:r>
      <w:r>
        <w:rPr/>
        <w:t>the</w:t>
      </w:r>
      <w:r>
        <w:rPr>
          <w:spacing w:val="-8"/>
        </w:rPr>
        <w:t> </w:t>
      </w:r>
      <w:r>
        <w:rPr/>
        <w:t>settlement of</w:t>
      </w:r>
      <w:r>
        <w:rPr>
          <w:spacing w:val="-22"/>
        </w:rPr>
        <w:t> </w:t>
      </w:r>
      <w:r>
        <w:rPr/>
        <w:t>any</w:t>
      </w:r>
      <w:r>
        <w:rPr>
          <w:spacing w:val="-20"/>
        </w:rPr>
        <w:t> </w:t>
      </w:r>
      <w:r>
        <w:rPr/>
        <w:t>disputes</w:t>
      </w:r>
      <w:r>
        <w:rPr>
          <w:spacing w:val="-21"/>
        </w:rPr>
        <w:t> </w:t>
      </w:r>
      <w:r>
        <w:rPr/>
        <w:t>possibly</w:t>
      </w:r>
      <w:r>
        <w:rPr>
          <w:spacing w:val="-21"/>
        </w:rPr>
        <w:t> </w:t>
      </w:r>
      <w:r>
        <w:rPr/>
        <w:t>arising</w:t>
      </w:r>
      <w:r>
        <w:rPr>
          <w:spacing w:val="-21"/>
        </w:rPr>
        <w:t> </w:t>
      </w:r>
      <w:r>
        <w:rPr/>
        <w:t>from</w:t>
      </w:r>
      <w:r>
        <w:rPr>
          <w:spacing w:val="-19"/>
        </w:rPr>
        <w:t> </w:t>
      </w:r>
      <w:r>
        <w:rPr/>
        <w:t>the</w:t>
      </w:r>
      <w:r>
        <w:rPr>
          <w:spacing w:val="-20"/>
        </w:rPr>
        <w:t> </w:t>
      </w:r>
      <w:r>
        <w:rPr/>
        <w:t>present</w:t>
      </w:r>
      <w:r>
        <w:rPr>
          <w:spacing w:val="-21"/>
        </w:rPr>
        <w:t> </w:t>
      </w:r>
      <w:r>
        <w:rPr/>
        <w:t>agreement</w:t>
      </w:r>
      <w:r>
        <w:rPr>
          <w:spacing w:val="-21"/>
        </w:rPr>
        <w:t> </w:t>
      </w:r>
      <w:r>
        <w:rPr/>
        <w:t>are</w:t>
      </w:r>
      <w:r>
        <w:rPr>
          <w:spacing w:val="-21"/>
        </w:rPr>
        <w:t> </w:t>
      </w:r>
      <w:r>
        <w:rPr/>
        <w:t>the</w:t>
      </w:r>
      <w:r>
        <w:rPr>
          <w:spacing w:val="-17"/>
        </w:rPr>
        <w:t> </w:t>
      </w:r>
      <w:r>
        <w:rPr/>
        <w:t>Courts</w:t>
      </w:r>
      <w:r>
        <w:rPr>
          <w:spacing w:val="-21"/>
        </w:rPr>
        <w:t> </w:t>
      </w:r>
      <w:r>
        <w:rPr/>
        <w:t>of</w:t>
      </w:r>
      <w:r>
        <w:rPr>
          <w:spacing w:val="-19"/>
        </w:rPr>
        <w:t> </w:t>
      </w:r>
      <w:r>
        <w:rPr/>
        <w:t>the</w:t>
      </w:r>
      <w:r>
        <w:rPr>
          <w:spacing w:val="-20"/>
        </w:rPr>
        <w:t> </w:t>
      </w:r>
      <w:r>
        <w:rPr/>
        <w:t>Republic of</w:t>
      </w:r>
      <w:r>
        <w:rPr>
          <w:spacing w:val="-1"/>
        </w:rPr>
        <w:t> </w:t>
      </w:r>
      <w:r>
        <w:rPr/>
        <w:t>Cyprus.</w:t>
      </w:r>
    </w:p>
    <w:p>
      <w:pPr>
        <w:pStyle w:val="BodyText"/>
      </w:pPr>
    </w:p>
    <w:p>
      <w:pPr>
        <w:pStyle w:val="ListParagraph"/>
        <w:numPr>
          <w:ilvl w:val="1"/>
          <w:numId w:val="13"/>
        </w:numPr>
        <w:tabs>
          <w:tab w:pos="922" w:val="left" w:leader="none"/>
        </w:tabs>
        <w:spacing w:line="240" w:lineRule="auto" w:before="0" w:after="0"/>
        <w:ind w:left="922" w:right="0" w:hanging="821"/>
        <w:jc w:val="both"/>
        <w:rPr>
          <w:sz w:val="24"/>
        </w:rPr>
      </w:pPr>
      <w:r>
        <w:rPr>
          <w:sz w:val="24"/>
        </w:rPr>
        <w:t>Liability</w:t>
      </w:r>
    </w:p>
    <w:p>
      <w:pPr>
        <w:pStyle w:val="BodyText"/>
        <w:spacing w:before="1"/>
        <w:ind w:left="101" w:right="187"/>
        <w:jc w:val="both"/>
      </w:pPr>
      <w:r>
        <w:rPr/>
        <w:t>In</w:t>
      </w:r>
      <w:r>
        <w:rPr>
          <w:spacing w:val="-5"/>
        </w:rPr>
        <w:t> </w:t>
      </w:r>
      <w:r>
        <w:rPr/>
        <w:t>no</w:t>
      </w:r>
      <w:r>
        <w:rPr>
          <w:spacing w:val="-4"/>
        </w:rPr>
        <w:t> </w:t>
      </w:r>
      <w:r>
        <w:rPr/>
        <w:t>event</w:t>
      </w:r>
      <w:r>
        <w:rPr>
          <w:spacing w:val="-4"/>
        </w:rPr>
        <w:t> </w:t>
      </w:r>
      <w:r>
        <w:rPr/>
        <w:t>shall</w:t>
      </w:r>
      <w:r>
        <w:rPr>
          <w:spacing w:val="-4"/>
        </w:rPr>
        <w:t> </w:t>
      </w:r>
      <w:r>
        <w:rPr/>
        <w:t>Green</w:t>
      </w:r>
      <w:r>
        <w:rPr>
          <w:spacing w:val="-4"/>
        </w:rPr>
        <w:t> </w:t>
      </w:r>
      <w:r>
        <w:rPr/>
        <w:t>Dot</w:t>
      </w:r>
      <w:r>
        <w:rPr>
          <w:spacing w:val="-5"/>
        </w:rPr>
        <w:t> </w:t>
      </w:r>
      <w:r>
        <w:rPr/>
        <w:t>Cyprus</w:t>
      </w:r>
      <w:r>
        <w:rPr>
          <w:spacing w:val="-3"/>
        </w:rPr>
        <w:t> </w:t>
      </w:r>
      <w:r>
        <w:rPr/>
        <w:t>be</w:t>
      </w:r>
      <w:r>
        <w:rPr>
          <w:spacing w:val="-4"/>
        </w:rPr>
        <w:t> </w:t>
      </w:r>
      <w:r>
        <w:rPr/>
        <w:t>liable</w:t>
      </w:r>
      <w:r>
        <w:rPr>
          <w:spacing w:val="-3"/>
        </w:rPr>
        <w:t> </w:t>
      </w:r>
      <w:r>
        <w:rPr/>
        <w:t>for</w:t>
      </w:r>
      <w:r>
        <w:rPr>
          <w:spacing w:val="-5"/>
        </w:rPr>
        <w:t> </w:t>
      </w:r>
      <w:r>
        <w:rPr/>
        <w:t>damages</w:t>
      </w:r>
      <w:r>
        <w:rPr>
          <w:spacing w:val="-3"/>
        </w:rPr>
        <w:t> </w:t>
      </w:r>
      <w:r>
        <w:rPr/>
        <w:t>or</w:t>
      </w:r>
      <w:r>
        <w:rPr>
          <w:spacing w:val="-4"/>
        </w:rPr>
        <w:t> </w:t>
      </w:r>
      <w:r>
        <w:rPr/>
        <w:t>interest,</w:t>
      </w:r>
      <w:r>
        <w:rPr>
          <w:spacing w:val="-5"/>
        </w:rPr>
        <w:t> </w:t>
      </w:r>
      <w:r>
        <w:rPr/>
        <w:t>unless</w:t>
      </w:r>
      <w:r>
        <w:rPr>
          <w:spacing w:val="-4"/>
        </w:rPr>
        <w:t> </w:t>
      </w:r>
      <w:r>
        <w:rPr/>
        <w:t>found</w:t>
      </w:r>
      <w:r>
        <w:rPr>
          <w:spacing w:val="-4"/>
        </w:rPr>
        <w:t> </w:t>
      </w:r>
      <w:r>
        <w:rPr/>
        <w:t>guilty of some deliberate act or serious</w:t>
      </w:r>
      <w:r>
        <w:rPr>
          <w:spacing w:val="-5"/>
        </w:rPr>
        <w:t> </w:t>
      </w:r>
      <w:r>
        <w:rPr/>
        <w:t>negligence.</w:t>
      </w:r>
    </w:p>
    <w:p>
      <w:pPr>
        <w:pStyle w:val="BodyText"/>
      </w:pPr>
    </w:p>
    <w:p>
      <w:pPr>
        <w:pStyle w:val="ListParagraph"/>
        <w:numPr>
          <w:ilvl w:val="1"/>
          <w:numId w:val="13"/>
        </w:numPr>
        <w:tabs>
          <w:tab w:pos="922" w:val="left" w:leader="none"/>
        </w:tabs>
        <w:spacing w:line="240" w:lineRule="auto" w:before="0" w:after="0"/>
        <w:ind w:left="922" w:right="0" w:hanging="821"/>
        <w:jc w:val="both"/>
        <w:rPr>
          <w:sz w:val="24"/>
        </w:rPr>
      </w:pPr>
      <w:r>
        <w:rPr>
          <w:sz w:val="24"/>
        </w:rPr>
        <w:t>Modifications and</w:t>
      </w:r>
      <w:r>
        <w:rPr>
          <w:spacing w:val="-1"/>
          <w:sz w:val="24"/>
        </w:rPr>
        <w:t> </w:t>
      </w:r>
      <w:r>
        <w:rPr>
          <w:sz w:val="24"/>
        </w:rPr>
        <w:t>amendments</w:t>
      </w:r>
    </w:p>
    <w:p>
      <w:pPr>
        <w:pStyle w:val="BodyText"/>
        <w:spacing w:before="1"/>
        <w:ind w:left="101" w:right="184"/>
        <w:jc w:val="both"/>
      </w:pPr>
      <w:r>
        <w:rPr/>
        <w:t>Any modifications and amendments to the Agreement must be drawn up in writing and signed by representatives duly authorised by the parties.</w:t>
      </w:r>
    </w:p>
    <w:p>
      <w:pPr>
        <w:pStyle w:val="BodyText"/>
        <w:spacing w:before="2"/>
      </w:pPr>
    </w:p>
    <w:p>
      <w:pPr>
        <w:pStyle w:val="ListParagraph"/>
        <w:numPr>
          <w:ilvl w:val="1"/>
          <w:numId w:val="13"/>
        </w:numPr>
        <w:tabs>
          <w:tab w:pos="922" w:val="left" w:leader="none"/>
        </w:tabs>
        <w:spacing w:line="240" w:lineRule="auto" w:before="0" w:after="0"/>
        <w:ind w:left="922" w:right="0" w:hanging="821"/>
        <w:jc w:val="both"/>
        <w:rPr>
          <w:sz w:val="24"/>
        </w:rPr>
      </w:pPr>
      <w:r>
        <w:rPr>
          <w:sz w:val="24"/>
        </w:rPr>
        <w:t>All the provisions of this Agreement are</w:t>
      </w:r>
      <w:r>
        <w:rPr>
          <w:spacing w:val="-2"/>
          <w:sz w:val="24"/>
        </w:rPr>
        <w:t> </w:t>
      </w:r>
      <w:r>
        <w:rPr>
          <w:sz w:val="24"/>
        </w:rPr>
        <w:t>essential.</w:t>
      </w:r>
    </w:p>
    <w:p>
      <w:pPr>
        <w:pStyle w:val="BodyText"/>
        <w:rPr>
          <w:sz w:val="28"/>
        </w:rPr>
      </w:pPr>
    </w:p>
    <w:p>
      <w:pPr>
        <w:pStyle w:val="BodyText"/>
        <w:rPr>
          <w:sz w:val="28"/>
        </w:rPr>
      </w:pPr>
    </w:p>
    <w:p>
      <w:pPr>
        <w:pStyle w:val="BodyText"/>
        <w:rPr>
          <w:sz w:val="28"/>
        </w:rPr>
      </w:pPr>
    </w:p>
    <w:p>
      <w:pPr>
        <w:pStyle w:val="BodyText"/>
        <w:spacing w:before="1"/>
        <w:rPr>
          <w:sz w:val="30"/>
        </w:rPr>
      </w:pPr>
    </w:p>
    <w:p>
      <w:pPr>
        <w:spacing w:before="1"/>
        <w:ind w:left="218" w:right="0" w:firstLine="0"/>
        <w:jc w:val="left"/>
        <w:rPr>
          <w:sz w:val="20"/>
        </w:rPr>
      </w:pPr>
      <w:r>
        <w:rPr/>
        <w:pict>
          <v:line style="position:absolute;mso-position-horizontal-relative:page;mso-position-vertical-relative:paragraph;z-index:15735296" from="70.949997pt,35.239883pt" to="125.399997pt,35.239883pt" stroked="true" strokeweight=".627480pt" strokecolor="#000000">
            <v:stroke dashstyle="solid"/>
            <w10:wrap type="none"/>
          </v:line>
        </w:pict>
      </w:r>
      <w:r>
        <w:rPr/>
        <w:pict>
          <v:line style="position:absolute;mso-position-horizontal-relative:page;mso-position-vertical-relative:paragraph;z-index:15735808" from="191.449997pt,35.239883pt" to="245.899997pt,35.239883pt" stroked="true" strokeweight=".627480pt" strokecolor="#000000">
            <v:stroke dashstyle="solid"/>
            <w10:wrap type="none"/>
          </v:line>
        </w:pict>
      </w:r>
      <w:r>
        <w:rPr>
          <w:sz w:val="20"/>
        </w:rPr>
        <w:t>Initials</w:t>
      </w:r>
    </w:p>
    <w:p>
      <w:pPr>
        <w:spacing w:after="0"/>
        <w:jc w:val="left"/>
        <w:rPr>
          <w:sz w:val="20"/>
        </w:rPr>
        <w:sectPr>
          <w:pgSz w:w="11920" w:h="16850"/>
          <w:pgMar w:header="573" w:footer="1106" w:top="1500" w:bottom="1180" w:left="1200" w:right="1060"/>
        </w:sectPr>
      </w:pPr>
    </w:p>
    <w:p>
      <w:pPr>
        <w:pStyle w:val="ListParagraph"/>
        <w:numPr>
          <w:ilvl w:val="1"/>
          <w:numId w:val="13"/>
        </w:numPr>
        <w:tabs>
          <w:tab w:pos="922" w:val="left" w:leader="none"/>
        </w:tabs>
        <w:spacing w:line="240" w:lineRule="auto" w:before="90" w:after="0"/>
        <w:ind w:left="922" w:right="0" w:hanging="821"/>
        <w:jc w:val="both"/>
        <w:rPr>
          <w:sz w:val="24"/>
        </w:rPr>
      </w:pPr>
      <w:r>
        <w:rPr>
          <w:sz w:val="24"/>
        </w:rPr>
        <w:t>Prior</w:t>
      </w:r>
      <w:r>
        <w:rPr>
          <w:spacing w:val="-5"/>
          <w:sz w:val="24"/>
        </w:rPr>
        <w:t> </w:t>
      </w:r>
      <w:r>
        <w:rPr>
          <w:sz w:val="24"/>
        </w:rPr>
        <w:t>agreements</w:t>
      </w:r>
    </w:p>
    <w:p>
      <w:pPr>
        <w:pStyle w:val="BodyText"/>
        <w:ind w:left="101" w:right="185"/>
        <w:jc w:val="both"/>
      </w:pPr>
      <w:r>
        <w:rPr/>
        <w:t>This Agreement overrides and supersedes, with effect at the time when it comes into force, any oral or written agreements previously entered into by the parties and concerning the same subject-matter.</w:t>
      </w:r>
    </w:p>
    <w:p>
      <w:pPr>
        <w:pStyle w:val="BodyText"/>
        <w:rPr>
          <w:sz w:val="28"/>
        </w:rPr>
      </w:pPr>
    </w:p>
    <w:p>
      <w:pPr>
        <w:pStyle w:val="ListParagraph"/>
        <w:numPr>
          <w:ilvl w:val="1"/>
          <w:numId w:val="13"/>
        </w:numPr>
        <w:tabs>
          <w:tab w:pos="922" w:val="left" w:leader="none"/>
        </w:tabs>
        <w:spacing w:line="289" w:lineRule="exact" w:before="243" w:after="0"/>
        <w:ind w:left="922" w:right="0" w:hanging="821"/>
        <w:jc w:val="both"/>
        <w:rPr>
          <w:sz w:val="24"/>
        </w:rPr>
      </w:pPr>
      <w:r>
        <w:rPr>
          <w:sz w:val="24"/>
        </w:rPr>
        <w:t>Annexes</w:t>
      </w:r>
    </w:p>
    <w:p>
      <w:pPr>
        <w:pStyle w:val="BodyText"/>
        <w:spacing w:line="289" w:lineRule="exact"/>
        <w:ind w:left="101"/>
        <w:jc w:val="both"/>
      </w:pPr>
      <w:r>
        <w:rPr/>
        <w:t>The Annexes hereto form an integral part of the Agreement.</w:t>
      </w:r>
    </w:p>
    <w:p>
      <w:pPr>
        <w:pStyle w:val="BodyText"/>
        <w:spacing w:before="11"/>
        <w:rPr>
          <w:sz w:val="23"/>
        </w:rPr>
      </w:pPr>
    </w:p>
    <w:p>
      <w:pPr>
        <w:pStyle w:val="BodyText"/>
        <w:ind w:left="101" w:right="190"/>
        <w:jc w:val="both"/>
      </w:pPr>
      <w:r>
        <w:rPr/>
        <w:t>The current document is signed in two originals, whereby each party acknowledges having received the original destined for it.</w:t>
      </w:r>
    </w:p>
    <w:p>
      <w:pPr>
        <w:pStyle w:val="BodyText"/>
        <w:rPr>
          <w:sz w:val="28"/>
        </w:rPr>
      </w:pPr>
    </w:p>
    <w:p>
      <w:pPr>
        <w:pStyle w:val="BodyText"/>
        <w:tabs>
          <w:tab w:pos="4060" w:val="left" w:leader="none"/>
          <w:tab w:pos="5262" w:val="left" w:leader="none"/>
          <w:tab w:pos="9459" w:val="left" w:leader="none"/>
        </w:tabs>
        <w:spacing w:before="243"/>
        <w:ind w:left="101"/>
        <w:jc w:val="both"/>
      </w:pPr>
      <w:r>
        <w:rPr/>
        <w:t>In</w:t>
      </w:r>
      <w:r>
        <w:rPr>
          <w:u w:val="single"/>
        </w:rPr>
        <w:t> </w:t>
        <w:tab/>
      </w:r>
      <w:r>
        <w:rPr/>
        <w:tab/>
        <w:t>Date:</w:t>
      </w:r>
      <w:r>
        <w:rPr>
          <w:spacing w:val="-1"/>
        </w:rPr>
        <w:t> </w:t>
      </w:r>
      <w:r>
        <w:rPr>
          <w:w w:val="100"/>
          <w:u w:val="single"/>
        </w:rPr>
        <w:t> </w:t>
      </w:r>
      <w:r>
        <w:rPr>
          <w:u w:val="single"/>
        </w:rPr>
        <w:tab/>
      </w:r>
    </w:p>
    <w:p>
      <w:pPr>
        <w:pStyle w:val="BodyText"/>
        <w:rPr>
          <w:sz w:val="20"/>
        </w:rPr>
      </w:pPr>
    </w:p>
    <w:p>
      <w:pPr>
        <w:pStyle w:val="BodyText"/>
        <w:spacing w:before="8"/>
        <w:rPr>
          <w:sz w:val="19"/>
        </w:rPr>
      </w:pPr>
    </w:p>
    <w:p>
      <w:pPr>
        <w:pStyle w:val="BodyText"/>
        <w:tabs>
          <w:tab w:pos="5262" w:val="left" w:leader="none"/>
        </w:tabs>
        <w:spacing w:before="100"/>
        <w:ind w:left="101"/>
      </w:pPr>
      <w:r>
        <w:rPr/>
        <w:t>Witnesses:</w:t>
        <w:tab/>
        <w:t>Parties to the</w:t>
      </w:r>
      <w:r>
        <w:rPr>
          <w:spacing w:val="-1"/>
        </w:rPr>
        <w:t> </w:t>
      </w:r>
      <w:r>
        <w:rPr/>
        <w:t>Contract:</w:t>
      </w:r>
    </w:p>
    <w:p>
      <w:pPr>
        <w:pStyle w:val="BodyText"/>
        <w:rPr>
          <w:sz w:val="28"/>
        </w:rPr>
      </w:pPr>
    </w:p>
    <w:p>
      <w:pPr>
        <w:pStyle w:val="BodyText"/>
        <w:spacing w:before="3"/>
        <w:rPr>
          <w:sz w:val="32"/>
        </w:rPr>
      </w:pPr>
    </w:p>
    <w:p>
      <w:pPr>
        <w:pStyle w:val="BodyText"/>
        <w:tabs>
          <w:tab w:pos="4041" w:val="left" w:leader="none"/>
          <w:tab w:pos="5262" w:val="left" w:leader="none"/>
          <w:tab w:pos="9083" w:val="left" w:leader="none"/>
        </w:tabs>
        <w:spacing w:before="1"/>
        <w:ind w:left="101"/>
      </w:pPr>
      <w:r>
        <w:rPr/>
        <w:t>1.</w:t>
      </w:r>
      <w:r>
        <w:rPr>
          <w:u w:val="single"/>
        </w:rPr>
        <w:t> </w:t>
        <w:tab/>
      </w:r>
      <w:r>
        <w:rPr/>
        <w:tab/>
        <w:t>1.</w:t>
      </w:r>
      <w:r>
        <w:rPr>
          <w:spacing w:val="-4"/>
        </w:rPr>
        <w:t> </w:t>
      </w:r>
      <w:r>
        <w:rPr>
          <w:w w:val="100"/>
          <w:u w:val="single"/>
        </w:rPr>
        <w:t> </w:t>
      </w:r>
      <w:r>
        <w:rPr>
          <w:u w:val="single"/>
        </w:rPr>
        <w:tab/>
      </w:r>
    </w:p>
    <w:p>
      <w:pPr>
        <w:pStyle w:val="BodyText"/>
        <w:rPr>
          <w:sz w:val="20"/>
        </w:rPr>
      </w:pPr>
    </w:p>
    <w:p>
      <w:pPr>
        <w:pStyle w:val="BodyText"/>
        <w:rPr>
          <w:sz w:val="20"/>
        </w:rPr>
      </w:pPr>
    </w:p>
    <w:p>
      <w:pPr>
        <w:pStyle w:val="BodyText"/>
        <w:tabs>
          <w:tab w:pos="3979" w:val="left" w:leader="none"/>
          <w:tab w:pos="5262" w:val="left" w:leader="none"/>
        </w:tabs>
        <w:spacing w:before="240"/>
        <w:ind w:left="101"/>
      </w:pPr>
      <w:r>
        <w:rPr/>
        <w:t>In</w:t>
      </w:r>
      <w:r>
        <w:rPr>
          <w:spacing w:val="-5"/>
        </w:rPr>
        <w:t> </w:t>
      </w:r>
      <w:r>
        <w:rPr/>
        <w:t>Full</w:t>
      </w:r>
      <w:r>
        <w:rPr>
          <w:u w:val="single"/>
        </w:rPr>
        <w:t> </w:t>
        <w:tab/>
      </w:r>
      <w:r>
        <w:rPr/>
        <w:tab/>
        <w:t>Green Dot (Cyprus) Public Co</w:t>
      </w:r>
      <w:r>
        <w:rPr>
          <w:spacing w:val="-18"/>
        </w:rPr>
        <w:t> </w:t>
      </w:r>
      <w:r>
        <w:rPr/>
        <w:t>Ltd</w:t>
      </w:r>
    </w:p>
    <w:p>
      <w:pPr>
        <w:pStyle w:val="BodyText"/>
        <w:rPr>
          <w:sz w:val="20"/>
        </w:rPr>
      </w:pPr>
    </w:p>
    <w:p>
      <w:pPr>
        <w:pStyle w:val="BodyText"/>
        <w:rPr>
          <w:sz w:val="20"/>
        </w:rPr>
      </w:pPr>
    </w:p>
    <w:p>
      <w:pPr>
        <w:pStyle w:val="BodyText"/>
        <w:tabs>
          <w:tab w:pos="4041" w:val="left" w:leader="none"/>
          <w:tab w:pos="5262" w:val="left" w:leader="none"/>
          <w:tab w:pos="9083" w:val="left" w:leader="none"/>
        </w:tabs>
        <w:spacing w:before="243"/>
        <w:ind w:left="101"/>
      </w:pPr>
      <w:r>
        <w:rPr/>
        <w:t>2.</w:t>
      </w:r>
      <w:r>
        <w:rPr>
          <w:u w:val="single"/>
        </w:rPr>
        <w:t> </w:t>
        <w:tab/>
      </w:r>
      <w:r>
        <w:rPr/>
        <w:tab/>
        <w:t>2.</w:t>
      </w:r>
      <w:r>
        <w:rPr>
          <w:spacing w:val="-4"/>
        </w:rPr>
        <w:t> </w:t>
      </w:r>
      <w:r>
        <w:rPr>
          <w:w w:val="100"/>
          <w:u w:val="single"/>
        </w:rPr>
        <w:t> </w:t>
      </w:r>
      <w:r>
        <w:rPr>
          <w:u w:val="single"/>
        </w:rPr>
        <w:tab/>
      </w:r>
    </w:p>
    <w:p>
      <w:pPr>
        <w:pStyle w:val="BodyText"/>
        <w:rPr>
          <w:sz w:val="20"/>
        </w:rPr>
      </w:pPr>
    </w:p>
    <w:p>
      <w:pPr>
        <w:pStyle w:val="BodyText"/>
        <w:rPr>
          <w:sz w:val="20"/>
        </w:rPr>
      </w:pPr>
    </w:p>
    <w:p>
      <w:pPr>
        <w:pStyle w:val="BodyText"/>
        <w:tabs>
          <w:tab w:pos="3979" w:val="left" w:leader="none"/>
          <w:tab w:pos="5262" w:val="left" w:leader="none"/>
          <w:tab w:pos="9066" w:val="left" w:leader="none"/>
        </w:tabs>
        <w:spacing w:before="240"/>
        <w:ind w:left="101"/>
      </w:pPr>
      <w:r>
        <w:rPr/>
        <w:t>In</w:t>
      </w:r>
      <w:r>
        <w:rPr>
          <w:spacing w:val="-13"/>
        </w:rPr>
        <w:t> </w:t>
      </w:r>
      <w:r>
        <w:rPr/>
        <w:t>Full </w:t>
      </w:r>
      <w:r>
        <w:rPr>
          <w:w w:val="100"/>
          <w:u w:val="single"/>
        </w:rPr>
        <w:t> </w:t>
      </w:r>
      <w:r>
        <w:rPr>
          <w:u w:val="single"/>
        </w:rPr>
        <w:tab/>
      </w:r>
      <w:r>
        <w:rPr/>
        <w:tab/>
      </w:r>
      <w:r>
        <w:rPr>
          <w:w w:val="100"/>
          <w:u w:val="single"/>
        </w:rPr>
        <w:t> </w:t>
      </w:r>
      <w:r>
        <w:rPr>
          <w:u w:val="single"/>
        </w:rPr>
        <w:tab/>
      </w:r>
    </w:p>
    <w:p>
      <w:pPr>
        <w:spacing w:after="0"/>
        <w:sectPr>
          <w:pgSz w:w="11920" w:h="16850"/>
          <w:pgMar w:header="573" w:footer="1055" w:top="1500" w:bottom="1200" w:left="1200" w:right="1060"/>
        </w:sectPr>
      </w:pPr>
    </w:p>
    <w:p>
      <w:pPr>
        <w:pStyle w:val="BodyText"/>
        <w:ind w:left="566"/>
        <w:rPr>
          <w:sz w:val="20"/>
        </w:rPr>
      </w:pPr>
      <w:r>
        <w:rPr/>
        <w:pict>
          <v:shape style="position:absolute;margin-left:791.644287pt;margin-top:166.690002pt;width:15.3pt;height:52.3pt;mso-position-horizontal-relative:page;mso-position-vertical-relative:page;z-index:15737856" type="#_x0000_t202" filled="false" stroked="false">
            <v:textbox inset="0,0,0,0" style="layout-flow:vertical">
              <w:txbxContent>
                <w:p>
                  <w:pPr>
                    <w:spacing w:before="10"/>
                    <w:ind w:left="20" w:right="0" w:firstLine="0"/>
                    <w:jc w:val="left"/>
                    <w:rPr>
                      <w:rFonts w:ascii="Times New Roman"/>
                      <w:b/>
                      <w:sz w:val="24"/>
                    </w:rPr>
                  </w:pPr>
                  <w:r>
                    <w:rPr>
                      <w:rFonts w:ascii="Times New Roman"/>
                      <w:b/>
                      <w:sz w:val="24"/>
                    </w:rPr>
                    <w:t>ANNEX I</w:t>
                  </w:r>
                </w:p>
              </w:txbxContent>
            </v:textbox>
            <w10:wrap type="none"/>
          </v:shape>
        </w:pict>
      </w:r>
      <w:r>
        <w:rPr>
          <w:sz w:val="20"/>
        </w:rPr>
        <w:drawing>
          <wp:inline distT="0" distB="0" distL="0" distR="0">
            <wp:extent cx="1904819" cy="489203"/>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29" cstate="print"/>
                    <a:stretch>
                      <a:fillRect/>
                    </a:stretch>
                  </pic:blipFill>
                  <pic:spPr>
                    <a:xfrm>
                      <a:off x="0" y="0"/>
                      <a:ext cx="1904819" cy="489203"/>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0"/>
        <w:rPr>
          <w:sz w:val="23"/>
        </w:rPr>
      </w:pPr>
      <w:r>
        <w:rPr/>
        <w:pict>
          <v:group style="position:absolute;margin-left:72pt;margin-top:16.379375pt;width:618.85pt;height:354.1pt;mso-position-horizontal-relative:page;mso-position-vertical-relative:paragraph;z-index:-15720960;mso-wrap-distance-left:0;mso-wrap-distance-right:0" coordorigin="1440,328" coordsize="12377,7082">
            <v:shape style="position:absolute;left:1454;top:340;width:12346;height:7052" type="#_x0000_t75" stroked="false">
              <v:imagedata r:id="rId30" o:title=""/>
            </v:shape>
            <v:shape style="position:absolute;left:1440;top:327;width:12377;height:7082" coordorigin="1440,328" coordsize="12377,7082" path="m13817,7395l1454,7395,1454,343,1440,343,1440,7395,1440,7409,13817,7409,13817,7395xm13817,343l13802,343,13802,7395,13817,7395,13817,343xm13817,328l1440,328,1440,342,13817,342,13817,328xe" filled="true" fillcolor="#d9d9d9" stroked="false">
              <v:path arrowok="t"/>
              <v:fill type="solid"/>
            </v:shape>
            <w10:wrap type="topAndBottom"/>
          </v:group>
        </w:pict>
      </w:r>
    </w:p>
    <w:p>
      <w:pPr>
        <w:pStyle w:val="BodyText"/>
        <w:rPr>
          <w:sz w:val="20"/>
        </w:rPr>
      </w:pPr>
    </w:p>
    <w:p>
      <w:pPr>
        <w:pStyle w:val="BodyText"/>
        <w:rPr>
          <w:sz w:val="20"/>
        </w:rPr>
      </w:pPr>
    </w:p>
    <w:p>
      <w:pPr>
        <w:pStyle w:val="BodyText"/>
        <w:rPr>
          <w:sz w:val="20"/>
        </w:rPr>
      </w:pPr>
    </w:p>
    <w:p>
      <w:pPr>
        <w:pStyle w:val="BodyText"/>
        <w:spacing w:before="3"/>
        <w:rPr>
          <w:sz w:val="18"/>
        </w:rPr>
      </w:pPr>
    </w:p>
    <w:p>
      <w:pPr>
        <w:spacing w:before="0"/>
        <w:ind w:left="480" w:right="0" w:firstLine="0"/>
        <w:jc w:val="left"/>
        <w:rPr>
          <w:sz w:val="20"/>
        </w:rPr>
      </w:pPr>
      <w:r>
        <w:rPr/>
        <w:pict>
          <v:shape style="position:absolute;margin-left:72pt;margin-top:35.105885pt;width:54.45pt;height:.1pt;mso-position-horizontal-relative:page;mso-position-vertical-relative:paragraph;z-index:-15720448;mso-wrap-distance-left:0;mso-wrap-distance-right:0" coordorigin="1440,702" coordsize="1089,0" path="m1440,702l2529,702e" filled="false" stroked="true" strokeweight=".627480pt" strokecolor="#000000">
            <v:path arrowok="t"/>
            <v:stroke dashstyle="solid"/>
            <w10:wrap type="topAndBottom"/>
          </v:shape>
        </w:pict>
      </w:r>
      <w:r>
        <w:rPr/>
        <w:pict>
          <v:shape style="position:absolute;margin-left:192.5pt;margin-top:35.105885pt;width:54.45pt;height:.1pt;mso-position-horizontal-relative:page;mso-position-vertical-relative:paragraph;z-index:-15719936;mso-wrap-distance-left:0;mso-wrap-distance-right:0" coordorigin="3850,702" coordsize="1089,0" path="m3850,702l4939,702e" filled="false" stroked="true" strokeweight=".627480pt" strokecolor="#000000">
            <v:path arrowok="t"/>
            <v:stroke dashstyle="solid"/>
            <w10:wrap type="topAndBottom"/>
          </v:shape>
        </w:pict>
      </w:r>
      <w:r>
        <w:rPr>
          <w:sz w:val="20"/>
        </w:rPr>
        <w:t>Initials</w:t>
      </w:r>
    </w:p>
    <w:p>
      <w:pPr>
        <w:pStyle w:val="BodyText"/>
        <w:spacing w:before="7"/>
        <w:rPr>
          <w:sz w:val="28"/>
        </w:rPr>
      </w:pPr>
    </w:p>
    <w:p>
      <w:pPr>
        <w:spacing w:before="0"/>
        <w:ind w:left="0" w:right="213" w:firstLine="0"/>
        <w:jc w:val="right"/>
        <w:rPr>
          <w:sz w:val="20"/>
        </w:rPr>
      </w:pPr>
      <w:r>
        <w:rPr>
          <w:w w:val="90"/>
          <w:sz w:val="20"/>
        </w:rPr>
        <w:t>13</w:t>
      </w:r>
    </w:p>
    <w:p>
      <w:pPr>
        <w:spacing w:after="0"/>
        <w:jc w:val="right"/>
        <w:rPr>
          <w:sz w:val="20"/>
        </w:rPr>
        <w:sectPr>
          <w:headerReference w:type="default" r:id="rId26"/>
          <w:headerReference w:type="even" r:id="rId27"/>
          <w:footerReference w:type="default" r:id="rId28"/>
          <w:pgSz w:w="16850" w:h="11920" w:orient="landscape"/>
          <w:pgMar w:header="360" w:footer="0" w:top="560" w:bottom="280" w:left="960" w:right="860"/>
        </w:sectPr>
      </w:pPr>
    </w:p>
    <w:p>
      <w:pPr>
        <w:pStyle w:val="BodyText"/>
        <w:rPr>
          <w:sz w:val="20"/>
        </w:rPr>
      </w:pPr>
    </w:p>
    <w:p>
      <w:pPr>
        <w:pStyle w:val="BodyText"/>
        <w:spacing w:before="8"/>
        <w:rPr>
          <w:sz w:val="23"/>
        </w:rPr>
      </w:pPr>
    </w:p>
    <w:p>
      <w:pPr>
        <w:pStyle w:val="BodyText"/>
        <w:ind w:left="240"/>
        <w:rPr>
          <w:sz w:val="20"/>
        </w:rPr>
      </w:pPr>
      <w:r>
        <w:rPr>
          <w:sz w:val="20"/>
        </w:rPr>
        <w:drawing>
          <wp:inline distT="0" distB="0" distL="0" distR="0">
            <wp:extent cx="6835140" cy="5120640"/>
            <wp:effectExtent l="0" t="0" r="0" b="0"/>
            <wp:docPr id="19" name="image8.jpeg" descr="Table  Description automatically generated"/>
            <wp:cNvGraphicFramePr>
              <a:graphicFrameLocks noChangeAspect="1"/>
            </wp:cNvGraphicFramePr>
            <a:graphic>
              <a:graphicData uri="http://schemas.openxmlformats.org/drawingml/2006/picture">
                <pic:pic>
                  <pic:nvPicPr>
                    <pic:cNvPr id="20" name="image8.jpeg"/>
                    <pic:cNvPicPr/>
                  </pic:nvPicPr>
                  <pic:blipFill>
                    <a:blip r:embed="rId34" cstate="print"/>
                    <a:stretch>
                      <a:fillRect/>
                    </a:stretch>
                  </pic:blipFill>
                  <pic:spPr>
                    <a:xfrm>
                      <a:off x="0" y="0"/>
                      <a:ext cx="6835140" cy="5120640"/>
                    </a:xfrm>
                    <a:prstGeom prst="rect">
                      <a:avLst/>
                    </a:prstGeom>
                  </pic:spPr>
                </pic:pic>
              </a:graphicData>
            </a:graphic>
          </wp:inline>
        </w:drawing>
      </w:r>
      <w:r>
        <w:rPr>
          <w:sz w:val="20"/>
        </w:rPr>
      </w:r>
    </w:p>
    <w:p>
      <w:pPr>
        <w:spacing w:after="0"/>
        <w:rPr>
          <w:sz w:val="20"/>
        </w:rPr>
        <w:sectPr>
          <w:headerReference w:type="even" r:id="rId31"/>
          <w:headerReference w:type="default" r:id="rId32"/>
          <w:footerReference w:type="even" r:id="rId33"/>
          <w:pgSz w:w="16850" w:h="11920" w:orient="landscape"/>
          <w:pgMar w:header="1954" w:footer="712" w:top="2280" w:bottom="900" w:left="960" w:right="860"/>
          <w:pgNumType w:start="14"/>
        </w:sectPr>
      </w:pPr>
    </w:p>
    <w:p>
      <w:pPr>
        <w:pStyle w:val="BodyText"/>
        <w:spacing w:before="10" w:after="1"/>
        <w:rPr>
          <w:sz w:val="27"/>
        </w:rPr>
      </w:pPr>
    </w:p>
    <w:p>
      <w:pPr>
        <w:pStyle w:val="BodyText"/>
        <w:ind w:left="117"/>
        <w:rPr>
          <w:sz w:val="20"/>
        </w:rPr>
      </w:pPr>
      <w:r>
        <w:rPr>
          <w:sz w:val="20"/>
        </w:rPr>
        <w:pict>
          <v:group style="width:646.65pt;height:407.9pt;mso-position-horizontal-relative:char;mso-position-vertical-relative:line" coordorigin="0,0" coordsize="12933,8158">
            <v:shape style="position:absolute;left:15;top:14;width:12902;height:8126" type="#_x0000_t75" stroked="false">
              <v:imagedata r:id="rId36" o:title=""/>
            </v:shape>
            <v:shape style="position:absolute;left:0;top:0;width:12933;height:8158" coordorigin="0,0" coordsize="12933,8158" path="m12933,0l12919,0,12919,16,12919,8142,14,8142,14,16,12919,16,12919,0,0,0,0,16,0,8142,0,8158,12933,8158,12933,8143,12933,8142,12933,16,12933,16,12933,0xe" filled="true" fillcolor="#d9d9d9" stroked="false">
              <v:path arrowok="t"/>
              <v:fill type="solid"/>
            </v:shape>
          </v:group>
        </w:pict>
      </w:r>
      <w:r>
        <w:rPr>
          <w:sz w:val="20"/>
        </w:rPr>
      </w:r>
    </w:p>
    <w:p>
      <w:pPr>
        <w:pStyle w:val="BodyText"/>
        <w:spacing w:before="11"/>
        <w:rPr>
          <w:sz w:val="19"/>
        </w:rPr>
      </w:pPr>
    </w:p>
    <w:p>
      <w:pPr>
        <w:spacing w:before="99"/>
        <w:ind w:left="139" w:right="0" w:firstLine="0"/>
        <w:jc w:val="left"/>
        <w:rPr>
          <w:sz w:val="20"/>
        </w:rPr>
      </w:pPr>
      <w:r>
        <w:rPr>
          <w:sz w:val="20"/>
        </w:rPr>
        <w:t>Initials</w:t>
      </w:r>
    </w:p>
    <w:p>
      <w:pPr>
        <w:pStyle w:val="BodyText"/>
        <w:rPr>
          <w:sz w:val="20"/>
        </w:rPr>
      </w:pPr>
    </w:p>
    <w:p>
      <w:pPr>
        <w:pStyle w:val="BodyText"/>
        <w:spacing w:before="5"/>
        <w:rPr>
          <w:sz w:val="14"/>
        </w:rPr>
      </w:pPr>
      <w:r>
        <w:rPr/>
        <w:pict>
          <v:shape style="position:absolute;margin-left:53.900002pt;margin-top:11.048578pt;width:54.45pt;height:.1pt;mso-position-horizontal-relative:page;mso-position-vertical-relative:paragraph;z-index:-15718400;mso-wrap-distance-left:0;mso-wrap-distance-right:0" coordorigin="1078,221" coordsize="1089,0" path="m1078,221l2167,221e" filled="false" stroked="true" strokeweight=".627480pt" strokecolor="#000000">
            <v:path arrowok="t"/>
            <v:stroke dashstyle="solid"/>
            <w10:wrap type="topAndBottom"/>
          </v:shape>
        </w:pict>
      </w:r>
      <w:r>
        <w:rPr/>
        <w:pict>
          <v:shape style="position:absolute;margin-left:174.399994pt;margin-top:11.048578pt;width:54.45pt;height:.1pt;mso-position-horizontal-relative:page;mso-position-vertical-relative:paragraph;z-index:-15717888;mso-wrap-distance-left:0;mso-wrap-distance-right:0" coordorigin="3488,221" coordsize="1089,0" path="m3488,221l4577,221e" filled="false" stroked="true" strokeweight=".627480pt" strokecolor="#000000">
            <v:path arrowok="t"/>
            <v:stroke dashstyle="solid"/>
            <w10:wrap type="topAndBottom"/>
          </v:shape>
        </w:pict>
      </w:r>
    </w:p>
    <w:p>
      <w:pPr>
        <w:spacing w:line="241" w:lineRule="exact" w:before="0"/>
        <w:ind w:left="0" w:right="117" w:firstLine="0"/>
        <w:jc w:val="right"/>
        <w:rPr>
          <w:sz w:val="22"/>
        </w:rPr>
      </w:pPr>
      <w:r>
        <w:rPr>
          <w:sz w:val="22"/>
        </w:rPr>
        <w:t>15</w:t>
      </w:r>
    </w:p>
    <w:p>
      <w:pPr>
        <w:spacing w:after="0" w:line="241" w:lineRule="exact"/>
        <w:jc w:val="right"/>
        <w:rPr>
          <w:sz w:val="22"/>
        </w:rPr>
        <w:sectPr>
          <w:footerReference w:type="default" r:id="rId35"/>
          <w:pgSz w:w="16850" w:h="11920" w:orient="landscape"/>
          <w:pgMar w:footer="0" w:header="1339" w:top="1660" w:bottom="280" w:left="960" w:right="860"/>
        </w:sectPr>
      </w:pPr>
    </w:p>
    <w:p>
      <w:pPr>
        <w:pStyle w:val="BodyText"/>
        <w:spacing w:before="12"/>
        <w:rPr>
          <w:sz w:val="22"/>
        </w:rPr>
      </w:pPr>
      <w:r>
        <w:rPr/>
        <w:pict>
          <v:shape style="position:absolute;margin-left:804.964294pt;margin-top:203.649994pt;width:15.3pt;height:52.3pt;mso-position-horizontal-relative:page;mso-position-vertical-relative:page;z-index:15740416" type="#_x0000_t202" filled="false" stroked="false">
            <v:textbox inset="0,0,0,0" style="layout-flow:vertical">
              <w:txbxContent>
                <w:p>
                  <w:pPr>
                    <w:spacing w:before="10"/>
                    <w:ind w:left="20" w:right="0" w:firstLine="0"/>
                    <w:jc w:val="left"/>
                    <w:rPr>
                      <w:rFonts w:ascii="Times New Roman"/>
                      <w:b/>
                      <w:sz w:val="24"/>
                    </w:rPr>
                  </w:pPr>
                  <w:r>
                    <w:rPr>
                      <w:rFonts w:ascii="Times New Roman"/>
                      <w:b/>
                      <w:sz w:val="24"/>
                    </w:rPr>
                    <w:t>ANNEX I</w:t>
                  </w:r>
                </w:p>
              </w:txbxContent>
            </v:textbox>
            <w10:wrap type="none"/>
          </v:shape>
        </w:pict>
      </w:r>
    </w:p>
    <w:p>
      <w:pPr>
        <w:pStyle w:val="BodyText"/>
        <w:ind w:left="117"/>
        <w:rPr>
          <w:sz w:val="20"/>
        </w:rPr>
      </w:pPr>
      <w:r>
        <w:rPr>
          <w:sz w:val="20"/>
        </w:rPr>
        <w:pict>
          <v:group style="width:636.1pt;height:364.8pt;mso-position-horizontal-relative:char;mso-position-vertical-relative:line" coordorigin="0,0" coordsize="12722,7296">
            <v:shape style="position:absolute;left:15;top:14;width:12691;height:7265" type="#_x0000_t75" stroked="false">
              <v:imagedata r:id="rId40" o:title=""/>
            </v:shape>
            <v:shape style="position:absolute;left:0;top:0;width:12722;height:7296" coordorigin="0,0" coordsize="12722,7296" path="m12722,0l0,0,0,16,0,7282,0,7296,12722,7296,12722,7282,14,7282,14,16,12708,16,12708,7281,12722,7281,12722,16,12722,15,12722,0xe" filled="true" fillcolor="#d9d9d9" stroked="false">
              <v:path arrowok="t"/>
              <v:fill type="solid"/>
            </v:shape>
          </v:group>
        </w:pict>
      </w:r>
      <w:r>
        <w:rPr>
          <w:sz w:val="20"/>
        </w:rPr>
      </w:r>
    </w:p>
    <w:p>
      <w:pPr>
        <w:spacing w:after="0"/>
        <w:rPr>
          <w:sz w:val="20"/>
        </w:rPr>
        <w:sectPr>
          <w:headerReference w:type="even" r:id="rId37"/>
          <w:headerReference w:type="default" r:id="rId38"/>
          <w:footerReference w:type="even" r:id="rId39"/>
          <w:pgSz w:w="16850" w:h="11920" w:orient="landscape"/>
          <w:pgMar w:header="1743" w:footer="635" w:top="2080" w:bottom="820" w:left="960" w:right="860"/>
          <w:pgNumType w:start="16"/>
        </w:sectPr>
      </w:pPr>
    </w:p>
    <w:p>
      <w:pPr>
        <w:pStyle w:val="Heading1"/>
        <w:spacing w:before="98"/>
        <w:ind w:left="118"/>
      </w:pPr>
      <w:r>
        <w:rPr/>
        <w:t>ANNEX I(e) Declaration with Categorization</w:t>
      </w:r>
    </w:p>
    <w:p>
      <w:pPr>
        <w:pStyle w:val="BodyText"/>
        <w:rPr>
          <w:b/>
          <w:sz w:val="20"/>
        </w:rPr>
      </w:pPr>
    </w:p>
    <w:p>
      <w:pPr>
        <w:pStyle w:val="BodyText"/>
        <w:spacing w:before="7"/>
        <w:rPr>
          <w:b/>
          <w:sz w:val="21"/>
        </w:rPr>
      </w:pPr>
    </w:p>
    <w:p>
      <w:pPr>
        <w:spacing w:before="101"/>
        <w:ind w:left="118" w:right="0" w:firstLine="0"/>
        <w:jc w:val="left"/>
        <w:rPr>
          <w:sz w:val="22"/>
        </w:rPr>
      </w:pPr>
      <w:r>
        <w:rPr>
          <w:sz w:val="22"/>
        </w:rPr>
        <w:t>GREEN DOT (CYPRUS) PUBLIC CO LTD</w:t>
      </w:r>
    </w:p>
    <w:p>
      <w:pPr>
        <w:spacing w:before="133"/>
        <w:ind w:left="118" w:right="0" w:firstLine="0"/>
        <w:jc w:val="left"/>
        <w:rPr>
          <w:sz w:val="22"/>
        </w:rPr>
      </w:pPr>
      <w:r>
        <w:rPr>
          <w:sz w:val="22"/>
        </w:rPr>
        <w:t>Mr. Mario Vrahimi</w:t>
      </w:r>
    </w:p>
    <w:p>
      <w:pPr>
        <w:spacing w:line="360" w:lineRule="auto" w:before="132"/>
        <w:ind w:left="118" w:right="8038" w:firstLine="0"/>
        <w:jc w:val="left"/>
        <w:rPr>
          <w:sz w:val="22"/>
        </w:rPr>
      </w:pPr>
      <w:r>
        <w:rPr>
          <w:sz w:val="22"/>
        </w:rPr>
        <w:t>P.O Box: 25463, 1310 Nicosia</w:t>
      </w:r>
    </w:p>
    <w:p>
      <w:pPr>
        <w:pStyle w:val="BodyText"/>
        <w:spacing w:before="8"/>
      </w:pPr>
    </w:p>
    <w:p>
      <w:pPr>
        <w:spacing w:after="0"/>
        <w:sectPr>
          <w:footerReference w:type="default" r:id="rId41"/>
          <w:pgSz w:w="11920" w:h="16850"/>
          <w:pgMar w:footer="0" w:header="571" w:top="1380" w:bottom="280" w:left="1300" w:right="860"/>
        </w:sectPr>
      </w:pPr>
    </w:p>
    <w:p>
      <w:pPr>
        <w:spacing w:before="101"/>
        <w:ind w:left="118" w:right="0" w:firstLine="0"/>
        <w:jc w:val="left"/>
        <w:rPr>
          <w:sz w:val="22"/>
        </w:rPr>
      </w:pPr>
      <w:r>
        <w:rPr>
          <w:sz w:val="22"/>
        </w:rPr>
        <w:t>Sirs,</w:t>
      </w:r>
    </w:p>
    <w:p>
      <w:pPr>
        <w:pStyle w:val="BodyText"/>
        <w:rPr>
          <w:sz w:val="26"/>
        </w:rPr>
      </w:pPr>
    </w:p>
    <w:p>
      <w:pPr>
        <w:spacing w:before="216"/>
        <w:ind w:left="118" w:right="0" w:firstLine="0"/>
        <w:jc w:val="left"/>
        <w:rPr>
          <w:b/>
          <w:sz w:val="22"/>
        </w:rPr>
      </w:pPr>
      <w:r>
        <w:rPr>
          <w:b/>
          <w:sz w:val="22"/>
        </w:rPr>
        <w:t>Subject: Submission of Packaging Declaration for the year </w:t>
      </w:r>
      <w:r>
        <w:rPr>
          <w:b/>
          <w:sz w:val="22"/>
          <w:shd w:fill="FFFF00" w:color="auto" w:val="clear"/>
        </w:rPr>
        <w:t>2021</w:t>
      </w:r>
    </w:p>
    <w:p>
      <w:pPr>
        <w:spacing w:before="133"/>
        <w:ind w:left="118" w:right="0" w:firstLine="0"/>
        <w:jc w:val="left"/>
        <w:rPr>
          <w:b/>
          <w:sz w:val="22"/>
        </w:rPr>
      </w:pPr>
      <w:r>
        <w:rPr>
          <w:b/>
          <w:sz w:val="22"/>
        </w:rPr>
        <w:t>Company’s Registration No.:................</w:t>
      </w:r>
    </w:p>
    <w:p>
      <w:pPr>
        <w:pStyle w:val="BodyText"/>
        <w:rPr>
          <w:b/>
          <w:sz w:val="26"/>
        </w:rPr>
      </w:pPr>
      <w:r>
        <w:rPr/>
        <w:br w:type="column"/>
      </w:r>
      <w:r>
        <w:rPr>
          <w:b/>
          <w:sz w:val="26"/>
        </w:rPr>
      </w:r>
    </w:p>
    <w:p>
      <w:pPr>
        <w:spacing w:before="183"/>
        <w:ind w:left="118" w:right="0" w:firstLine="0"/>
        <w:jc w:val="left"/>
        <w:rPr>
          <w:sz w:val="22"/>
        </w:rPr>
      </w:pPr>
      <w:r>
        <w:rPr>
          <w:sz w:val="22"/>
          <w:shd w:fill="FFFF00" w:color="auto" w:val="clear"/>
        </w:rPr>
        <w:t>(Date)</w:t>
      </w:r>
    </w:p>
    <w:p>
      <w:pPr>
        <w:spacing w:after="0"/>
        <w:jc w:val="left"/>
        <w:rPr>
          <w:sz w:val="22"/>
        </w:rPr>
        <w:sectPr>
          <w:type w:val="continuous"/>
          <w:pgSz w:w="11920" w:h="16850"/>
          <w:pgMar w:top="1500" w:bottom="640" w:left="1300" w:right="860"/>
          <w:cols w:num="2" w:equalWidth="0">
            <w:col w:w="7216" w:space="1022"/>
            <w:col w:w="1522"/>
          </w:cols>
        </w:sectPr>
      </w:pPr>
    </w:p>
    <w:p>
      <w:pPr>
        <w:pStyle w:val="BodyText"/>
        <w:rPr>
          <w:sz w:val="20"/>
        </w:rPr>
      </w:pPr>
    </w:p>
    <w:p>
      <w:pPr>
        <w:pStyle w:val="BodyText"/>
        <w:rPr>
          <w:sz w:val="20"/>
        </w:rPr>
      </w:pPr>
    </w:p>
    <w:p>
      <w:pPr>
        <w:pStyle w:val="BodyText"/>
        <w:spacing w:before="8"/>
        <w:rPr>
          <w:sz w:val="19"/>
        </w:rPr>
      </w:pPr>
    </w:p>
    <w:p>
      <w:pPr>
        <w:spacing w:line="360" w:lineRule="auto" w:before="101"/>
        <w:ind w:left="118" w:right="380" w:firstLine="0"/>
        <w:jc w:val="both"/>
        <w:rPr>
          <w:sz w:val="22"/>
        </w:rPr>
      </w:pPr>
      <w:r>
        <w:rPr>
          <w:sz w:val="22"/>
        </w:rPr>
        <w:t>With regards to the above subject, we would like to inform you that our company (</w:t>
      </w:r>
      <w:r>
        <w:rPr>
          <w:sz w:val="22"/>
          <w:shd w:fill="FFFF00" w:color="auto" w:val="clear"/>
        </w:rPr>
        <w:t>Company’s</w:t>
      </w:r>
      <w:r>
        <w:rPr>
          <w:sz w:val="22"/>
        </w:rPr>
        <w:t> </w:t>
      </w:r>
      <w:r>
        <w:rPr>
          <w:sz w:val="22"/>
          <w:shd w:fill="FFFF00" w:color="auto" w:val="clear"/>
        </w:rPr>
        <w:t>Name</w:t>
      </w:r>
      <w:r>
        <w:rPr>
          <w:sz w:val="22"/>
        </w:rPr>
        <w:t>) according to our last year’s Declaration, falls into one of the following statistical categories. Therefore we present below details for our turnover.</w:t>
      </w:r>
    </w:p>
    <w:p>
      <w:pPr>
        <w:pStyle w:val="BodyText"/>
        <w:spacing w:before="3"/>
        <w:rPr>
          <w:sz w:val="23"/>
        </w:rPr>
      </w:pPr>
    </w:p>
    <w:tbl>
      <w:tblPr>
        <w:tblW w:w="0" w:type="auto"/>
        <w:jc w:val="lef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955"/>
        <w:gridCol w:w="2953"/>
      </w:tblGrid>
      <w:tr>
        <w:trPr>
          <w:trHeight w:val="397" w:hRule="atLeast"/>
        </w:trPr>
        <w:tc>
          <w:tcPr>
            <w:tcW w:w="2953" w:type="dxa"/>
          </w:tcPr>
          <w:p>
            <w:pPr>
              <w:pStyle w:val="TableParagraph"/>
              <w:ind w:left="818"/>
              <w:jc w:val="left"/>
              <w:rPr>
                <w:sz w:val="22"/>
              </w:rPr>
            </w:pPr>
            <w:r>
              <w:rPr>
                <w:sz w:val="22"/>
              </w:rPr>
              <w:t>Previous Year</w:t>
            </w:r>
          </w:p>
        </w:tc>
        <w:tc>
          <w:tcPr>
            <w:tcW w:w="2955" w:type="dxa"/>
          </w:tcPr>
          <w:p>
            <w:pPr>
              <w:pStyle w:val="TableParagraph"/>
              <w:ind w:left="680"/>
              <w:jc w:val="left"/>
              <w:rPr>
                <w:sz w:val="22"/>
              </w:rPr>
            </w:pPr>
            <w:r>
              <w:rPr>
                <w:sz w:val="22"/>
              </w:rPr>
              <w:t>Declaration Year</w:t>
            </w:r>
          </w:p>
        </w:tc>
        <w:tc>
          <w:tcPr>
            <w:tcW w:w="2953" w:type="dxa"/>
          </w:tcPr>
          <w:p>
            <w:pPr>
              <w:pStyle w:val="TableParagraph"/>
              <w:ind w:left="753"/>
              <w:jc w:val="left"/>
              <w:rPr>
                <w:sz w:val="22"/>
              </w:rPr>
            </w:pPr>
            <w:r>
              <w:rPr>
                <w:sz w:val="22"/>
              </w:rPr>
              <w:t>Difference (%)</w:t>
            </w:r>
          </w:p>
        </w:tc>
      </w:tr>
      <w:tr>
        <w:trPr>
          <w:trHeight w:val="398" w:hRule="atLeast"/>
        </w:trPr>
        <w:tc>
          <w:tcPr>
            <w:tcW w:w="2953" w:type="dxa"/>
          </w:tcPr>
          <w:p>
            <w:pPr>
              <w:pStyle w:val="TableParagraph"/>
              <w:jc w:val="left"/>
              <w:rPr>
                <w:rFonts w:ascii="Times New Roman"/>
                <w:sz w:val="22"/>
              </w:rPr>
            </w:pPr>
          </w:p>
        </w:tc>
        <w:tc>
          <w:tcPr>
            <w:tcW w:w="2955" w:type="dxa"/>
          </w:tcPr>
          <w:p>
            <w:pPr>
              <w:pStyle w:val="TableParagraph"/>
              <w:jc w:val="left"/>
              <w:rPr>
                <w:rFonts w:ascii="Times New Roman"/>
                <w:sz w:val="22"/>
              </w:rPr>
            </w:pPr>
          </w:p>
        </w:tc>
        <w:tc>
          <w:tcPr>
            <w:tcW w:w="2953" w:type="dxa"/>
          </w:tcPr>
          <w:p>
            <w:pPr>
              <w:pStyle w:val="TableParagraph"/>
              <w:jc w:val="left"/>
              <w:rPr>
                <w:rFonts w:ascii="Times New Roman"/>
                <w:sz w:val="22"/>
              </w:rPr>
            </w:pPr>
          </w:p>
        </w:tc>
      </w:tr>
    </w:tbl>
    <w:p>
      <w:pPr>
        <w:pStyle w:val="BodyText"/>
        <w:spacing w:before="6"/>
      </w:pPr>
    </w:p>
    <w:p>
      <w:pPr>
        <w:spacing w:before="101"/>
        <w:ind w:left="118" w:right="0" w:firstLine="0"/>
        <w:jc w:val="left"/>
        <w:rPr>
          <w:sz w:val="22"/>
        </w:rPr>
      </w:pPr>
      <w:r>
        <w:rPr>
          <w:sz w:val="22"/>
        </w:rPr>
        <w:t>The total amount of the Packaging Contributions based on the following categorization is</w:t>
      </w:r>
    </w:p>
    <w:p>
      <w:pPr>
        <w:tabs>
          <w:tab w:pos="1225" w:val="left" w:leader="dot"/>
        </w:tabs>
        <w:spacing w:before="133"/>
        <w:ind w:left="118" w:right="0" w:firstLine="0"/>
        <w:jc w:val="left"/>
        <w:rPr>
          <w:sz w:val="22"/>
        </w:rPr>
      </w:pPr>
      <w:r>
        <w:rPr>
          <w:sz w:val="22"/>
        </w:rPr>
        <w:t>€…</w:t>
        <w:tab/>
        <w:t>plus</w:t>
      </w:r>
      <w:r>
        <w:rPr>
          <w:spacing w:val="-1"/>
          <w:sz w:val="22"/>
        </w:rPr>
        <w:t> </w:t>
      </w:r>
      <w:r>
        <w:rPr>
          <w:sz w:val="22"/>
        </w:rPr>
        <w:t>VAT.</w:t>
      </w:r>
    </w:p>
    <w:p>
      <w:pPr>
        <w:pStyle w:val="BodyText"/>
        <w:rPr>
          <w:sz w:val="20"/>
        </w:rPr>
      </w:pPr>
    </w:p>
    <w:p>
      <w:pPr>
        <w:pStyle w:val="BodyText"/>
        <w:rPr>
          <w:sz w:val="13"/>
        </w:rPr>
      </w:pPr>
    </w:p>
    <w:tbl>
      <w:tblPr>
        <w:tblW w:w="0" w:type="auto"/>
        <w:jc w:val="left"/>
        <w:tblInd w:w="1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4"/>
        <w:gridCol w:w="1309"/>
        <w:gridCol w:w="1455"/>
        <w:gridCol w:w="1136"/>
      </w:tblGrid>
      <w:tr>
        <w:trPr>
          <w:trHeight w:val="532" w:hRule="atLeast"/>
        </w:trPr>
        <w:tc>
          <w:tcPr>
            <w:tcW w:w="1424" w:type="dxa"/>
            <w:vMerge w:val="restart"/>
          </w:tcPr>
          <w:p>
            <w:pPr>
              <w:pStyle w:val="TableParagraph"/>
              <w:spacing w:before="204"/>
              <w:ind w:left="331"/>
              <w:jc w:val="left"/>
              <w:rPr>
                <w:sz w:val="22"/>
              </w:rPr>
            </w:pPr>
            <w:r>
              <w:rPr>
                <w:sz w:val="22"/>
              </w:rPr>
              <w:t>Category</w:t>
            </w:r>
          </w:p>
        </w:tc>
        <w:tc>
          <w:tcPr>
            <w:tcW w:w="1309" w:type="dxa"/>
            <w:vMerge w:val="restart"/>
          </w:tcPr>
          <w:p>
            <w:pPr>
              <w:pStyle w:val="TableParagraph"/>
              <w:spacing w:before="203"/>
              <w:ind w:left="374"/>
              <w:jc w:val="left"/>
              <w:rPr>
                <w:sz w:val="24"/>
              </w:rPr>
            </w:pPr>
            <w:r>
              <w:rPr>
                <w:sz w:val="24"/>
              </w:rPr>
              <w:t>Tonne</w:t>
            </w:r>
          </w:p>
        </w:tc>
        <w:tc>
          <w:tcPr>
            <w:tcW w:w="1455" w:type="dxa"/>
          </w:tcPr>
          <w:p>
            <w:pPr>
              <w:pStyle w:val="TableParagraph"/>
              <w:ind w:left="46" w:right="44"/>
              <w:rPr>
                <w:sz w:val="22"/>
              </w:rPr>
            </w:pPr>
            <w:r>
              <w:rPr>
                <w:sz w:val="22"/>
              </w:rPr>
              <w:t>Cost per Year</w:t>
            </w:r>
          </w:p>
          <w:p>
            <w:pPr>
              <w:pStyle w:val="TableParagraph"/>
              <w:spacing w:line="246" w:lineRule="exact" w:before="1"/>
              <w:ind w:left="46" w:right="44"/>
              <w:rPr>
                <w:sz w:val="22"/>
              </w:rPr>
            </w:pPr>
            <w:r>
              <w:rPr>
                <w:sz w:val="22"/>
              </w:rPr>
              <w:t>(€)</w:t>
            </w:r>
          </w:p>
        </w:tc>
        <w:tc>
          <w:tcPr>
            <w:tcW w:w="1136" w:type="dxa"/>
            <w:vMerge w:val="restart"/>
          </w:tcPr>
          <w:p>
            <w:pPr>
              <w:pStyle w:val="TableParagraph"/>
              <w:spacing w:before="204"/>
              <w:ind w:left="608"/>
              <w:jc w:val="left"/>
              <w:rPr>
                <w:sz w:val="22"/>
              </w:rPr>
            </w:pPr>
            <w:r>
              <w:rPr>
                <w:w w:val="100"/>
                <w:sz w:val="22"/>
              </w:rPr>
              <w:t>√</w:t>
            </w:r>
          </w:p>
        </w:tc>
      </w:tr>
      <w:tr>
        <w:trPr>
          <w:trHeight w:val="398" w:hRule="atLeast"/>
        </w:trPr>
        <w:tc>
          <w:tcPr>
            <w:tcW w:w="1424" w:type="dxa"/>
            <w:vMerge/>
            <w:tcBorders>
              <w:top w:val="nil"/>
            </w:tcBorders>
          </w:tcPr>
          <w:p>
            <w:pPr>
              <w:rPr>
                <w:sz w:val="2"/>
                <w:szCs w:val="2"/>
              </w:rPr>
            </w:pPr>
          </w:p>
        </w:tc>
        <w:tc>
          <w:tcPr>
            <w:tcW w:w="1309" w:type="dxa"/>
            <w:vMerge/>
            <w:tcBorders>
              <w:top w:val="nil"/>
            </w:tcBorders>
          </w:tcPr>
          <w:p>
            <w:pPr>
              <w:rPr>
                <w:sz w:val="2"/>
                <w:szCs w:val="2"/>
              </w:rPr>
            </w:pPr>
          </w:p>
        </w:tc>
        <w:tc>
          <w:tcPr>
            <w:tcW w:w="1455" w:type="dxa"/>
          </w:tcPr>
          <w:p>
            <w:pPr>
              <w:pStyle w:val="TableParagraph"/>
              <w:ind w:left="46" w:right="29"/>
              <w:rPr>
                <w:sz w:val="22"/>
              </w:rPr>
            </w:pPr>
            <w:r>
              <w:rPr>
                <w:sz w:val="22"/>
              </w:rPr>
              <w:t>2021</w:t>
            </w:r>
          </w:p>
        </w:tc>
        <w:tc>
          <w:tcPr>
            <w:tcW w:w="1136" w:type="dxa"/>
            <w:vMerge/>
            <w:tcBorders>
              <w:top w:val="nil"/>
            </w:tcBorders>
          </w:tcPr>
          <w:p>
            <w:pPr>
              <w:rPr>
                <w:sz w:val="2"/>
                <w:szCs w:val="2"/>
              </w:rPr>
            </w:pPr>
          </w:p>
        </w:tc>
      </w:tr>
      <w:tr>
        <w:trPr>
          <w:trHeight w:val="395" w:hRule="atLeast"/>
        </w:trPr>
        <w:tc>
          <w:tcPr>
            <w:tcW w:w="1424" w:type="dxa"/>
          </w:tcPr>
          <w:p>
            <w:pPr>
              <w:pStyle w:val="TableParagraph"/>
              <w:ind w:left="17"/>
              <w:rPr>
                <w:sz w:val="22"/>
              </w:rPr>
            </w:pPr>
            <w:r>
              <w:rPr>
                <w:w w:val="100"/>
                <w:sz w:val="22"/>
              </w:rPr>
              <w:t>1</w:t>
            </w:r>
          </w:p>
        </w:tc>
        <w:tc>
          <w:tcPr>
            <w:tcW w:w="1309" w:type="dxa"/>
          </w:tcPr>
          <w:p>
            <w:pPr>
              <w:pStyle w:val="TableParagraph"/>
              <w:ind w:left="476" w:right="463"/>
              <w:rPr>
                <w:sz w:val="22"/>
              </w:rPr>
            </w:pPr>
            <w:r>
              <w:rPr>
                <w:sz w:val="22"/>
              </w:rPr>
              <w:t>0-1</w:t>
            </w:r>
          </w:p>
        </w:tc>
        <w:tc>
          <w:tcPr>
            <w:tcW w:w="1455" w:type="dxa"/>
          </w:tcPr>
          <w:p>
            <w:pPr>
              <w:pStyle w:val="TableParagraph"/>
              <w:ind w:left="46" w:right="29"/>
              <w:rPr>
                <w:sz w:val="22"/>
              </w:rPr>
            </w:pPr>
            <w:r>
              <w:rPr>
                <w:sz w:val="22"/>
              </w:rPr>
              <w:t>100</w:t>
            </w:r>
          </w:p>
        </w:tc>
        <w:tc>
          <w:tcPr>
            <w:tcW w:w="1136" w:type="dxa"/>
          </w:tcPr>
          <w:p>
            <w:pPr>
              <w:pStyle w:val="TableParagraph"/>
              <w:jc w:val="left"/>
              <w:rPr>
                <w:rFonts w:ascii="Times New Roman"/>
                <w:sz w:val="22"/>
              </w:rPr>
            </w:pPr>
          </w:p>
        </w:tc>
      </w:tr>
      <w:tr>
        <w:trPr>
          <w:trHeight w:val="398" w:hRule="atLeast"/>
        </w:trPr>
        <w:tc>
          <w:tcPr>
            <w:tcW w:w="1424" w:type="dxa"/>
          </w:tcPr>
          <w:p>
            <w:pPr>
              <w:pStyle w:val="TableParagraph"/>
              <w:ind w:left="17"/>
              <w:rPr>
                <w:sz w:val="22"/>
              </w:rPr>
            </w:pPr>
            <w:r>
              <w:rPr>
                <w:w w:val="100"/>
                <w:sz w:val="22"/>
              </w:rPr>
              <w:t>2</w:t>
            </w:r>
          </w:p>
        </w:tc>
        <w:tc>
          <w:tcPr>
            <w:tcW w:w="1309" w:type="dxa"/>
          </w:tcPr>
          <w:p>
            <w:pPr>
              <w:pStyle w:val="TableParagraph"/>
              <w:ind w:left="476" w:right="463"/>
              <w:rPr>
                <w:sz w:val="22"/>
              </w:rPr>
            </w:pPr>
            <w:r>
              <w:rPr>
                <w:sz w:val="22"/>
              </w:rPr>
              <w:t>1-2</w:t>
            </w:r>
          </w:p>
        </w:tc>
        <w:tc>
          <w:tcPr>
            <w:tcW w:w="1455" w:type="dxa"/>
          </w:tcPr>
          <w:p>
            <w:pPr>
              <w:pStyle w:val="TableParagraph"/>
              <w:ind w:left="46" w:right="29"/>
              <w:rPr>
                <w:sz w:val="22"/>
              </w:rPr>
            </w:pPr>
            <w:r>
              <w:rPr>
                <w:sz w:val="22"/>
              </w:rPr>
              <w:t>142.5</w:t>
            </w:r>
          </w:p>
        </w:tc>
        <w:tc>
          <w:tcPr>
            <w:tcW w:w="1136" w:type="dxa"/>
          </w:tcPr>
          <w:p>
            <w:pPr>
              <w:pStyle w:val="TableParagraph"/>
              <w:jc w:val="left"/>
              <w:rPr>
                <w:rFonts w:ascii="Times New Roman"/>
                <w:sz w:val="22"/>
              </w:rPr>
            </w:pPr>
          </w:p>
        </w:tc>
      </w:tr>
      <w:tr>
        <w:trPr>
          <w:trHeight w:val="398" w:hRule="atLeast"/>
        </w:trPr>
        <w:tc>
          <w:tcPr>
            <w:tcW w:w="1424" w:type="dxa"/>
          </w:tcPr>
          <w:p>
            <w:pPr>
              <w:pStyle w:val="TableParagraph"/>
              <w:ind w:left="17"/>
              <w:rPr>
                <w:sz w:val="22"/>
              </w:rPr>
            </w:pPr>
            <w:r>
              <w:rPr>
                <w:w w:val="100"/>
                <w:sz w:val="22"/>
              </w:rPr>
              <w:t>3</w:t>
            </w:r>
          </w:p>
        </w:tc>
        <w:tc>
          <w:tcPr>
            <w:tcW w:w="1309" w:type="dxa"/>
          </w:tcPr>
          <w:p>
            <w:pPr>
              <w:pStyle w:val="TableParagraph"/>
              <w:ind w:left="476" w:right="463"/>
              <w:rPr>
                <w:sz w:val="22"/>
              </w:rPr>
            </w:pPr>
            <w:r>
              <w:rPr>
                <w:sz w:val="22"/>
              </w:rPr>
              <w:t>2-5</w:t>
            </w:r>
          </w:p>
        </w:tc>
        <w:tc>
          <w:tcPr>
            <w:tcW w:w="1455" w:type="dxa"/>
          </w:tcPr>
          <w:p>
            <w:pPr>
              <w:pStyle w:val="TableParagraph"/>
              <w:ind w:left="46" w:right="29"/>
              <w:rPr>
                <w:sz w:val="22"/>
              </w:rPr>
            </w:pPr>
            <w:r>
              <w:rPr>
                <w:sz w:val="22"/>
              </w:rPr>
              <w:t>237.5</w:t>
            </w:r>
          </w:p>
        </w:tc>
        <w:tc>
          <w:tcPr>
            <w:tcW w:w="1136" w:type="dxa"/>
          </w:tcPr>
          <w:p>
            <w:pPr>
              <w:pStyle w:val="TableParagraph"/>
              <w:jc w:val="left"/>
              <w:rPr>
                <w:rFonts w:ascii="Times New Roman"/>
                <w:sz w:val="22"/>
              </w:rPr>
            </w:pPr>
          </w:p>
        </w:tc>
      </w:tr>
      <w:tr>
        <w:trPr>
          <w:trHeight w:val="398" w:hRule="atLeast"/>
        </w:trPr>
        <w:tc>
          <w:tcPr>
            <w:tcW w:w="1424" w:type="dxa"/>
          </w:tcPr>
          <w:p>
            <w:pPr>
              <w:pStyle w:val="TableParagraph"/>
              <w:ind w:left="17"/>
              <w:rPr>
                <w:sz w:val="22"/>
              </w:rPr>
            </w:pPr>
            <w:r>
              <w:rPr>
                <w:w w:val="100"/>
                <w:sz w:val="22"/>
              </w:rPr>
              <w:t>4</w:t>
            </w:r>
          </w:p>
        </w:tc>
        <w:tc>
          <w:tcPr>
            <w:tcW w:w="1309" w:type="dxa"/>
          </w:tcPr>
          <w:p>
            <w:pPr>
              <w:pStyle w:val="TableParagraph"/>
              <w:ind w:left="436"/>
              <w:jc w:val="left"/>
              <w:rPr>
                <w:sz w:val="22"/>
              </w:rPr>
            </w:pPr>
            <w:r>
              <w:rPr>
                <w:sz w:val="22"/>
              </w:rPr>
              <w:t>5-10</w:t>
            </w:r>
          </w:p>
        </w:tc>
        <w:tc>
          <w:tcPr>
            <w:tcW w:w="1455" w:type="dxa"/>
          </w:tcPr>
          <w:p>
            <w:pPr>
              <w:pStyle w:val="TableParagraph"/>
              <w:ind w:left="46" w:right="29"/>
              <w:rPr>
                <w:sz w:val="22"/>
              </w:rPr>
            </w:pPr>
            <w:r>
              <w:rPr>
                <w:sz w:val="22"/>
              </w:rPr>
              <w:t>570</w:t>
            </w:r>
          </w:p>
        </w:tc>
        <w:tc>
          <w:tcPr>
            <w:tcW w:w="1136" w:type="dxa"/>
          </w:tcPr>
          <w:p>
            <w:pPr>
              <w:pStyle w:val="TableParagraph"/>
              <w:jc w:val="left"/>
              <w:rPr>
                <w:rFonts w:ascii="Times New Roman"/>
                <w:sz w:val="22"/>
              </w:rPr>
            </w:pPr>
          </w:p>
        </w:tc>
      </w:tr>
      <w:tr>
        <w:trPr>
          <w:trHeight w:val="400" w:hRule="atLeast"/>
        </w:trPr>
        <w:tc>
          <w:tcPr>
            <w:tcW w:w="1424" w:type="dxa"/>
          </w:tcPr>
          <w:p>
            <w:pPr>
              <w:pStyle w:val="TableParagraph"/>
              <w:ind w:left="17"/>
              <w:rPr>
                <w:sz w:val="22"/>
              </w:rPr>
            </w:pPr>
            <w:r>
              <w:rPr>
                <w:w w:val="100"/>
                <w:sz w:val="22"/>
              </w:rPr>
              <w:t>5</w:t>
            </w:r>
          </w:p>
        </w:tc>
        <w:tc>
          <w:tcPr>
            <w:tcW w:w="1309" w:type="dxa"/>
          </w:tcPr>
          <w:p>
            <w:pPr>
              <w:pStyle w:val="TableParagraph"/>
              <w:ind w:left="376"/>
              <w:jc w:val="left"/>
              <w:rPr>
                <w:sz w:val="22"/>
              </w:rPr>
            </w:pPr>
            <w:r>
              <w:rPr>
                <w:sz w:val="22"/>
              </w:rPr>
              <w:t>10-25</w:t>
            </w:r>
          </w:p>
        </w:tc>
        <w:tc>
          <w:tcPr>
            <w:tcW w:w="1455" w:type="dxa"/>
          </w:tcPr>
          <w:p>
            <w:pPr>
              <w:pStyle w:val="TableParagraph"/>
              <w:ind w:left="46" w:right="28"/>
              <w:rPr>
                <w:sz w:val="22"/>
              </w:rPr>
            </w:pPr>
            <w:r>
              <w:rPr>
                <w:sz w:val="22"/>
              </w:rPr>
              <w:t>1.045</w:t>
            </w:r>
          </w:p>
        </w:tc>
        <w:tc>
          <w:tcPr>
            <w:tcW w:w="1136" w:type="dxa"/>
          </w:tcPr>
          <w:p>
            <w:pPr>
              <w:pStyle w:val="TableParagraph"/>
              <w:jc w:val="left"/>
              <w:rPr>
                <w:rFonts w:ascii="Times New Roman"/>
                <w:sz w:val="22"/>
              </w:rPr>
            </w:pPr>
          </w:p>
        </w:tc>
      </w:tr>
      <w:tr>
        <w:trPr>
          <w:trHeight w:val="400" w:hRule="atLeast"/>
        </w:trPr>
        <w:tc>
          <w:tcPr>
            <w:tcW w:w="1424" w:type="dxa"/>
          </w:tcPr>
          <w:p>
            <w:pPr>
              <w:pStyle w:val="TableParagraph"/>
              <w:ind w:left="17"/>
              <w:rPr>
                <w:sz w:val="22"/>
              </w:rPr>
            </w:pPr>
            <w:r>
              <w:rPr>
                <w:w w:val="100"/>
                <w:sz w:val="22"/>
              </w:rPr>
              <w:t>6</w:t>
            </w:r>
          </w:p>
        </w:tc>
        <w:tc>
          <w:tcPr>
            <w:tcW w:w="1309" w:type="dxa"/>
          </w:tcPr>
          <w:p>
            <w:pPr>
              <w:pStyle w:val="TableParagraph"/>
              <w:ind w:left="376"/>
              <w:jc w:val="left"/>
              <w:rPr>
                <w:sz w:val="22"/>
              </w:rPr>
            </w:pPr>
            <w:r>
              <w:rPr>
                <w:sz w:val="22"/>
              </w:rPr>
              <w:t>25-50</w:t>
            </w:r>
          </w:p>
        </w:tc>
        <w:tc>
          <w:tcPr>
            <w:tcW w:w="1455" w:type="dxa"/>
          </w:tcPr>
          <w:p>
            <w:pPr>
              <w:pStyle w:val="TableParagraph"/>
              <w:ind w:left="46" w:right="28"/>
              <w:rPr>
                <w:sz w:val="22"/>
              </w:rPr>
            </w:pPr>
            <w:r>
              <w:rPr>
                <w:sz w:val="22"/>
              </w:rPr>
              <w:t>1.900</w:t>
            </w:r>
          </w:p>
        </w:tc>
        <w:tc>
          <w:tcPr>
            <w:tcW w:w="1136" w:type="dxa"/>
          </w:tcPr>
          <w:p>
            <w:pPr>
              <w:pStyle w:val="TableParagraph"/>
              <w:jc w:val="left"/>
              <w:rPr>
                <w:rFonts w:ascii="Times New Roman"/>
                <w:sz w:val="22"/>
              </w:rPr>
            </w:pPr>
          </w:p>
        </w:tc>
      </w:tr>
    </w:tbl>
    <w:p>
      <w:pPr>
        <w:spacing w:line="360" w:lineRule="auto" w:before="0"/>
        <w:ind w:left="118" w:right="0" w:firstLine="0"/>
        <w:jc w:val="left"/>
        <w:rPr>
          <w:sz w:val="22"/>
        </w:rPr>
      </w:pPr>
      <w:r>
        <w:rPr>
          <w:sz w:val="22"/>
        </w:rPr>
        <w:t>We</w:t>
      </w:r>
      <w:r>
        <w:rPr>
          <w:spacing w:val="-15"/>
          <w:sz w:val="22"/>
        </w:rPr>
        <w:t> </w:t>
      </w:r>
      <w:r>
        <w:rPr>
          <w:sz w:val="22"/>
        </w:rPr>
        <w:t>realise</w:t>
      </w:r>
      <w:r>
        <w:rPr>
          <w:spacing w:val="-15"/>
          <w:sz w:val="22"/>
        </w:rPr>
        <w:t> </w:t>
      </w:r>
      <w:r>
        <w:rPr>
          <w:sz w:val="22"/>
        </w:rPr>
        <w:t>that</w:t>
      </w:r>
      <w:r>
        <w:rPr>
          <w:spacing w:val="-15"/>
          <w:sz w:val="22"/>
        </w:rPr>
        <w:t> </w:t>
      </w:r>
      <w:r>
        <w:rPr>
          <w:sz w:val="22"/>
        </w:rPr>
        <w:t>Green</w:t>
      </w:r>
      <w:r>
        <w:rPr>
          <w:spacing w:val="-14"/>
          <w:sz w:val="22"/>
        </w:rPr>
        <w:t> </w:t>
      </w:r>
      <w:r>
        <w:rPr>
          <w:sz w:val="22"/>
        </w:rPr>
        <w:t>Dot</w:t>
      </w:r>
      <w:r>
        <w:rPr>
          <w:spacing w:val="-13"/>
          <w:sz w:val="22"/>
        </w:rPr>
        <w:t> </w:t>
      </w:r>
      <w:r>
        <w:rPr>
          <w:sz w:val="22"/>
        </w:rPr>
        <w:t>Cyprus</w:t>
      </w:r>
      <w:r>
        <w:rPr>
          <w:spacing w:val="-14"/>
          <w:sz w:val="22"/>
        </w:rPr>
        <w:t> </w:t>
      </w:r>
      <w:r>
        <w:rPr>
          <w:sz w:val="22"/>
        </w:rPr>
        <w:t>and</w:t>
      </w:r>
      <w:r>
        <w:rPr>
          <w:spacing w:val="-16"/>
          <w:sz w:val="22"/>
        </w:rPr>
        <w:t> </w:t>
      </w:r>
      <w:r>
        <w:rPr>
          <w:sz w:val="22"/>
        </w:rPr>
        <w:t>/</w:t>
      </w:r>
      <w:r>
        <w:rPr>
          <w:spacing w:val="-16"/>
          <w:sz w:val="22"/>
        </w:rPr>
        <w:t> </w:t>
      </w:r>
      <w:r>
        <w:rPr>
          <w:sz w:val="22"/>
        </w:rPr>
        <w:t>or</w:t>
      </w:r>
      <w:r>
        <w:rPr>
          <w:spacing w:val="-16"/>
          <w:sz w:val="22"/>
        </w:rPr>
        <w:t> </w:t>
      </w:r>
      <w:r>
        <w:rPr>
          <w:sz w:val="22"/>
        </w:rPr>
        <w:t>the</w:t>
      </w:r>
      <w:r>
        <w:rPr>
          <w:spacing w:val="-15"/>
          <w:sz w:val="22"/>
        </w:rPr>
        <w:t> </w:t>
      </w:r>
      <w:r>
        <w:rPr>
          <w:sz w:val="22"/>
        </w:rPr>
        <w:t>Competent</w:t>
      </w:r>
      <w:r>
        <w:rPr>
          <w:spacing w:val="-13"/>
          <w:sz w:val="22"/>
        </w:rPr>
        <w:t> </w:t>
      </w:r>
      <w:r>
        <w:rPr>
          <w:sz w:val="22"/>
        </w:rPr>
        <w:t>Authorities</w:t>
      </w:r>
      <w:r>
        <w:rPr>
          <w:spacing w:val="-14"/>
          <w:sz w:val="22"/>
        </w:rPr>
        <w:t> </w:t>
      </w:r>
      <w:r>
        <w:rPr>
          <w:sz w:val="22"/>
        </w:rPr>
        <w:t>reserve</w:t>
      </w:r>
      <w:r>
        <w:rPr>
          <w:spacing w:val="-14"/>
          <w:sz w:val="22"/>
        </w:rPr>
        <w:t> </w:t>
      </w:r>
      <w:r>
        <w:rPr>
          <w:sz w:val="22"/>
        </w:rPr>
        <w:t>the</w:t>
      </w:r>
      <w:r>
        <w:rPr>
          <w:spacing w:val="-15"/>
          <w:sz w:val="22"/>
        </w:rPr>
        <w:t> </w:t>
      </w:r>
      <w:r>
        <w:rPr>
          <w:sz w:val="22"/>
        </w:rPr>
        <w:t>right</w:t>
      </w:r>
      <w:r>
        <w:rPr>
          <w:spacing w:val="-16"/>
          <w:sz w:val="22"/>
        </w:rPr>
        <w:t> </w:t>
      </w:r>
      <w:r>
        <w:rPr>
          <w:sz w:val="22"/>
        </w:rPr>
        <w:t>to</w:t>
      </w:r>
      <w:r>
        <w:rPr>
          <w:spacing w:val="-15"/>
          <w:sz w:val="22"/>
        </w:rPr>
        <w:t> </w:t>
      </w:r>
      <w:r>
        <w:rPr>
          <w:sz w:val="22"/>
        </w:rPr>
        <w:t>request clarifications, or carry out a check (audit) of our Declaration with a visit to our</w:t>
      </w:r>
      <w:r>
        <w:rPr>
          <w:spacing w:val="-16"/>
          <w:sz w:val="22"/>
        </w:rPr>
        <w:t> </w:t>
      </w:r>
      <w:r>
        <w:rPr>
          <w:sz w:val="22"/>
        </w:rPr>
        <w:t>premises.</w:t>
      </w:r>
    </w:p>
    <w:p>
      <w:pPr>
        <w:pStyle w:val="BodyText"/>
        <w:rPr>
          <w:sz w:val="33"/>
        </w:rPr>
      </w:pPr>
    </w:p>
    <w:p>
      <w:pPr>
        <w:spacing w:before="1"/>
        <w:ind w:left="118" w:right="0" w:firstLine="0"/>
        <w:jc w:val="left"/>
        <w:rPr>
          <w:sz w:val="22"/>
        </w:rPr>
      </w:pPr>
      <w:r>
        <w:rPr>
          <w:sz w:val="22"/>
        </w:rPr>
        <w:t>With regards,</w:t>
      </w:r>
    </w:p>
    <w:p>
      <w:pPr>
        <w:tabs>
          <w:tab w:pos="9391" w:val="right" w:leader="none"/>
        </w:tabs>
        <w:spacing w:line="284" w:lineRule="exact" w:before="254"/>
        <w:ind w:left="118" w:right="0" w:firstLine="0"/>
        <w:jc w:val="left"/>
        <w:rPr>
          <w:sz w:val="23"/>
        </w:rPr>
      </w:pPr>
      <w:r>
        <w:rPr>
          <w:b/>
          <w:i/>
          <w:sz w:val="24"/>
          <w:shd w:fill="FFFF00" w:color="auto" w:val="clear"/>
        </w:rPr>
        <w:t>Full</w:t>
      </w:r>
      <w:r>
        <w:rPr>
          <w:b/>
          <w:i/>
          <w:spacing w:val="-5"/>
          <w:sz w:val="24"/>
          <w:shd w:fill="FFFF00" w:color="auto" w:val="clear"/>
        </w:rPr>
        <w:t> </w:t>
      </w:r>
      <w:r>
        <w:rPr>
          <w:b/>
          <w:i/>
          <w:sz w:val="24"/>
          <w:shd w:fill="FFFF00" w:color="auto" w:val="clear"/>
        </w:rPr>
        <w:t>Name</w:t>
      </w:r>
      <w:r>
        <w:rPr>
          <w:b/>
          <w:i/>
          <w:sz w:val="24"/>
        </w:rPr>
        <w:tab/>
      </w:r>
      <w:r>
        <w:rPr>
          <w:sz w:val="23"/>
        </w:rPr>
        <w:t>17</w:t>
      </w:r>
    </w:p>
    <w:p>
      <w:pPr>
        <w:tabs>
          <w:tab w:pos="1450" w:val="left" w:leader="none"/>
        </w:tabs>
        <w:spacing w:line="284" w:lineRule="exact" w:before="0"/>
        <w:ind w:left="118" w:right="0" w:firstLine="0"/>
        <w:jc w:val="left"/>
        <w:rPr>
          <w:b/>
          <w:i/>
          <w:sz w:val="24"/>
        </w:rPr>
      </w:pPr>
      <w:r>
        <w:rPr>
          <w:b/>
          <w:i/>
          <w:sz w:val="24"/>
          <w:shd w:fill="FFFF00" w:color="auto" w:val="clear"/>
        </w:rPr>
        <w:t>Position</w:t>
        <w:tab/>
      </w:r>
    </w:p>
    <w:p>
      <w:pPr>
        <w:spacing w:after="0" w:line="284" w:lineRule="exact"/>
        <w:jc w:val="left"/>
        <w:rPr>
          <w:sz w:val="24"/>
        </w:rPr>
        <w:sectPr>
          <w:type w:val="continuous"/>
          <w:pgSz w:w="11920" w:h="16850"/>
          <w:pgMar w:top="1500" w:bottom="640" w:left="1300" w:right="860"/>
        </w:sectPr>
      </w:pPr>
    </w:p>
    <w:p>
      <w:pPr>
        <w:spacing w:before="530"/>
        <w:ind w:left="1638" w:right="0" w:firstLine="0"/>
        <w:jc w:val="left"/>
        <w:rPr>
          <w:b/>
          <w:sz w:val="28"/>
        </w:rPr>
      </w:pPr>
      <w:r>
        <w:rPr>
          <w:b/>
          <w:sz w:val="28"/>
        </w:rPr>
        <w:t>ANNEX II</w:t>
      </w:r>
    </w:p>
    <w:p>
      <w:pPr>
        <w:pStyle w:val="BodyText"/>
        <w:spacing w:before="285"/>
        <w:ind w:left="1638"/>
      </w:pPr>
      <w:r>
        <w:rPr/>
        <w:t>System Fee Catalogue</w:t>
      </w:r>
    </w:p>
    <w:p>
      <w:pPr>
        <w:pStyle w:val="BodyText"/>
        <w:rPr>
          <w:sz w:val="20"/>
        </w:rPr>
      </w:pPr>
    </w:p>
    <w:p>
      <w:pPr>
        <w:pStyle w:val="BodyText"/>
        <w:spacing w:before="2"/>
        <w:rPr>
          <w:sz w:val="29"/>
        </w:rPr>
      </w:pPr>
    </w:p>
    <w:tbl>
      <w:tblPr>
        <w:tblW w:w="0" w:type="auto"/>
        <w:jc w:val="left"/>
        <w:tblInd w:w="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392"/>
        <w:gridCol w:w="1557"/>
      </w:tblGrid>
      <w:tr>
        <w:trPr>
          <w:trHeight w:val="1136" w:hRule="atLeast"/>
        </w:trPr>
        <w:tc>
          <w:tcPr>
            <w:tcW w:w="3392" w:type="dxa"/>
          </w:tcPr>
          <w:p>
            <w:pPr>
              <w:pStyle w:val="TableParagraph"/>
              <w:spacing w:line="289" w:lineRule="exact"/>
              <w:ind w:left="226" w:right="94"/>
              <w:rPr>
                <w:b/>
                <w:sz w:val="24"/>
              </w:rPr>
            </w:pPr>
            <w:r>
              <w:rPr>
                <w:b/>
                <w:sz w:val="24"/>
              </w:rPr>
              <w:t>TYPE OF PACKAGING</w:t>
            </w:r>
          </w:p>
        </w:tc>
        <w:tc>
          <w:tcPr>
            <w:tcW w:w="1557" w:type="dxa"/>
          </w:tcPr>
          <w:p>
            <w:pPr>
              <w:pStyle w:val="TableParagraph"/>
              <w:spacing w:line="282" w:lineRule="exact"/>
              <w:ind w:left="158" w:right="3"/>
              <w:rPr>
                <w:b/>
                <w:sz w:val="24"/>
              </w:rPr>
            </w:pPr>
            <w:r>
              <w:rPr>
                <w:b/>
                <w:sz w:val="24"/>
              </w:rPr>
              <w:t>2017-2021</w:t>
            </w:r>
          </w:p>
          <w:p>
            <w:pPr>
              <w:pStyle w:val="TableParagraph"/>
              <w:ind w:left="470" w:right="310" w:hanging="3"/>
              <w:rPr>
                <w:b/>
                <w:sz w:val="24"/>
              </w:rPr>
            </w:pPr>
            <w:r>
              <w:rPr>
                <w:b/>
                <w:sz w:val="24"/>
              </w:rPr>
              <w:t>€ Per Tonne</w:t>
            </w:r>
          </w:p>
        </w:tc>
      </w:tr>
      <w:tr>
        <w:trPr>
          <w:trHeight w:val="289" w:hRule="atLeast"/>
        </w:trPr>
        <w:tc>
          <w:tcPr>
            <w:tcW w:w="3392" w:type="dxa"/>
          </w:tcPr>
          <w:p>
            <w:pPr>
              <w:pStyle w:val="TableParagraph"/>
              <w:spacing w:line="267" w:lineRule="exact"/>
              <w:ind w:left="226" w:right="94"/>
              <w:rPr>
                <w:b/>
                <w:sz w:val="24"/>
              </w:rPr>
            </w:pPr>
            <w:r>
              <w:rPr>
                <w:b/>
                <w:sz w:val="24"/>
              </w:rPr>
              <w:t>Household Packaging</w:t>
            </w:r>
          </w:p>
        </w:tc>
        <w:tc>
          <w:tcPr>
            <w:tcW w:w="1557" w:type="dxa"/>
          </w:tcPr>
          <w:p>
            <w:pPr>
              <w:pStyle w:val="TableParagraph"/>
              <w:jc w:val="left"/>
              <w:rPr>
                <w:rFonts w:ascii="Times New Roman"/>
                <w:sz w:val="20"/>
              </w:rPr>
            </w:pPr>
          </w:p>
        </w:tc>
      </w:tr>
      <w:tr>
        <w:trPr>
          <w:trHeight w:val="289" w:hRule="atLeast"/>
        </w:trPr>
        <w:tc>
          <w:tcPr>
            <w:tcW w:w="3392" w:type="dxa"/>
          </w:tcPr>
          <w:p>
            <w:pPr>
              <w:pStyle w:val="TableParagraph"/>
              <w:spacing w:line="268" w:lineRule="exact"/>
              <w:ind w:left="228" w:right="93"/>
              <w:rPr>
                <w:sz w:val="24"/>
              </w:rPr>
            </w:pPr>
            <w:r>
              <w:rPr>
                <w:sz w:val="24"/>
              </w:rPr>
              <w:t>Glass</w:t>
            </w:r>
          </w:p>
        </w:tc>
        <w:tc>
          <w:tcPr>
            <w:tcW w:w="1557" w:type="dxa"/>
          </w:tcPr>
          <w:p>
            <w:pPr>
              <w:pStyle w:val="TableParagraph"/>
              <w:spacing w:line="268" w:lineRule="exact"/>
              <w:ind w:left="52" w:right="3"/>
              <w:rPr>
                <w:sz w:val="24"/>
              </w:rPr>
            </w:pPr>
            <w:r>
              <w:rPr>
                <w:sz w:val="24"/>
              </w:rPr>
              <w:t>27,61</w:t>
            </w:r>
          </w:p>
        </w:tc>
      </w:tr>
      <w:tr>
        <w:trPr>
          <w:trHeight w:val="289" w:hRule="atLeast"/>
        </w:trPr>
        <w:tc>
          <w:tcPr>
            <w:tcW w:w="3392" w:type="dxa"/>
          </w:tcPr>
          <w:p>
            <w:pPr>
              <w:pStyle w:val="TableParagraph"/>
              <w:spacing w:line="267" w:lineRule="exact"/>
              <w:ind w:left="226" w:right="94"/>
              <w:rPr>
                <w:sz w:val="24"/>
              </w:rPr>
            </w:pPr>
            <w:r>
              <w:rPr>
                <w:sz w:val="24"/>
              </w:rPr>
              <w:t>Carton</w:t>
            </w:r>
          </w:p>
        </w:tc>
        <w:tc>
          <w:tcPr>
            <w:tcW w:w="1557" w:type="dxa"/>
          </w:tcPr>
          <w:p>
            <w:pPr>
              <w:pStyle w:val="TableParagraph"/>
              <w:spacing w:line="267" w:lineRule="exact"/>
              <w:ind w:left="52" w:right="3"/>
              <w:rPr>
                <w:sz w:val="24"/>
              </w:rPr>
            </w:pPr>
            <w:r>
              <w:rPr>
                <w:sz w:val="24"/>
              </w:rPr>
              <w:t>44,78</w:t>
            </w:r>
          </w:p>
        </w:tc>
      </w:tr>
      <w:tr>
        <w:trPr>
          <w:trHeight w:val="289" w:hRule="atLeast"/>
        </w:trPr>
        <w:tc>
          <w:tcPr>
            <w:tcW w:w="3392" w:type="dxa"/>
          </w:tcPr>
          <w:p>
            <w:pPr>
              <w:pStyle w:val="TableParagraph"/>
              <w:spacing w:line="267" w:lineRule="exact"/>
              <w:ind w:left="228" w:right="94"/>
              <w:rPr>
                <w:sz w:val="24"/>
              </w:rPr>
            </w:pPr>
            <w:r>
              <w:rPr>
                <w:sz w:val="24"/>
              </w:rPr>
              <w:t>Metal</w:t>
            </w:r>
          </w:p>
        </w:tc>
        <w:tc>
          <w:tcPr>
            <w:tcW w:w="1557" w:type="dxa"/>
          </w:tcPr>
          <w:p>
            <w:pPr>
              <w:pStyle w:val="TableParagraph"/>
              <w:spacing w:line="267" w:lineRule="exact"/>
              <w:ind w:left="52" w:right="3"/>
              <w:rPr>
                <w:sz w:val="24"/>
              </w:rPr>
            </w:pPr>
            <w:r>
              <w:rPr>
                <w:sz w:val="24"/>
              </w:rPr>
              <w:t>90,62</w:t>
            </w:r>
          </w:p>
        </w:tc>
      </w:tr>
      <w:tr>
        <w:trPr>
          <w:trHeight w:val="291" w:hRule="atLeast"/>
        </w:trPr>
        <w:tc>
          <w:tcPr>
            <w:tcW w:w="3392" w:type="dxa"/>
          </w:tcPr>
          <w:p>
            <w:pPr>
              <w:pStyle w:val="TableParagraph"/>
              <w:spacing w:line="267" w:lineRule="exact"/>
              <w:ind w:left="227" w:right="94"/>
              <w:rPr>
                <w:sz w:val="24"/>
              </w:rPr>
            </w:pPr>
            <w:r>
              <w:rPr>
                <w:sz w:val="24"/>
              </w:rPr>
              <w:t>Aluminium</w:t>
            </w:r>
          </w:p>
        </w:tc>
        <w:tc>
          <w:tcPr>
            <w:tcW w:w="1557" w:type="dxa"/>
          </w:tcPr>
          <w:p>
            <w:pPr>
              <w:pStyle w:val="TableParagraph"/>
              <w:spacing w:line="267" w:lineRule="exact"/>
              <w:ind w:left="52" w:right="3"/>
              <w:rPr>
                <w:sz w:val="24"/>
              </w:rPr>
            </w:pPr>
            <w:r>
              <w:rPr>
                <w:sz w:val="24"/>
              </w:rPr>
              <w:t>20,31</w:t>
            </w:r>
          </w:p>
        </w:tc>
      </w:tr>
      <w:tr>
        <w:trPr>
          <w:trHeight w:val="289" w:hRule="atLeast"/>
        </w:trPr>
        <w:tc>
          <w:tcPr>
            <w:tcW w:w="3392" w:type="dxa"/>
          </w:tcPr>
          <w:p>
            <w:pPr>
              <w:pStyle w:val="TableParagraph"/>
              <w:spacing w:line="265" w:lineRule="exact"/>
              <w:ind w:left="224" w:right="94"/>
              <w:rPr>
                <w:sz w:val="24"/>
              </w:rPr>
            </w:pPr>
            <w:r>
              <w:rPr>
                <w:sz w:val="24"/>
              </w:rPr>
              <w:t>PET</w:t>
            </w:r>
          </w:p>
        </w:tc>
        <w:tc>
          <w:tcPr>
            <w:tcW w:w="1557" w:type="dxa"/>
          </w:tcPr>
          <w:p>
            <w:pPr>
              <w:pStyle w:val="TableParagraph"/>
              <w:spacing w:line="265" w:lineRule="exact"/>
              <w:ind w:left="52" w:right="3"/>
              <w:rPr>
                <w:sz w:val="24"/>
              </w:rPr>
            </w:pPr>
            <w:r>
              <w:rPr>
                <w:sz w:val="24"/>
              </w:rPr>
              <w:t>100,60</w:t>
            </w:r>
          </w:p>
        </w:tc>
      </w:tr>
      <w:tr>
        <w:trPr>
          <w:trHeight w:val="289" w:hRule="atLeast"/>
        </w:trPr>
        <w:tc>
          <w:tcPr>
            <w:tcW w:w="3392" w:type="dxa"/>
          </w:tcPr>
          <w:p>
            <w:pPr>
              <w:pStyle w:val="TableParagraph"/>
              <w:spacing w:line="265" w:lineRule="exact"/>
              <w:ind w:left="228" w:right="94"/>
              <w:rPr>
                <w:sz w:val="24"/>
              </w:rPr>
            </w:pPr>
            <w:r>
              <w:rPr>
                <w:sz w:val="24"/>
              </w:rPr>
              <w:t>HDPE</w:t>
            </w:r>
          </w:p>
        </w:tc>
        <w:tc>
          <w:tcPr>
            <w:tcW w:w="1557" w:type="dxa"/>
          </w:tcPr>
          <w:p>
            <w:pPr>
              <w:pStyle w:val="TableParagraph"/>
              <w:spacing w:line="265" w:lineRule="exact"/>
              <w:ind w:left="52" w:right="3"/>
              <w:rPr>
                <w:sz w:val="24"/>
              </w:rPr>
            </w:pPr>
            <w:r>
              <w:rPr>
                <w:sz w:val="24"/>
              </w:rPr>
              <w:t>100,60</w:t>
            </w:r>
          </w:p>
        </w:tc>
      </w:tr>
      <w:tr>
        <w:trPr>
          <w:trHeight w:val="289" w:hRule="atLeast"/>
        </w:trPr>
        <w:tc>
          <w:tcPr>
            <w:tcW w:w="3392" w:type="dxa"/>
          </w:tcPr>
          <w:p>
            <w:pPr>
              <w:pStyle w:val="TableParagraph"/>
              <w:spacing w:line="265" w:lineRule="exact"/>
              <w:ind w:left="228" w:right="94"/>
              <w:rPr>
                <w:sz w:val="24"/>
              </w:rPr>
            </w:pPr>
            <w:r>
              <w:rPr>
                <w:sz w:val="24"/>
              </w:rPr>
              <w:t>Cardboard Liquid Containers</w:t>
            </w:r>
          </w:p>
        </w:tc>
        <w:tc>
          <w:tcPr>
            <w:tcW w:w="1557" w:type="dxa"/>
          </w:tcPr>
          <w:p>
            <w:pPr>
              <w:pStyle w:val="TableParagraph"/>
              <w:spacing w:line="265" w:lineRule="exact"/>
              <w:ind w:left="52" w:right="3"/>
              <w:rPr>
                <w:sz w:val="24"/>
              </w:rPr>
            </w:pPr>
            <w:r>
              <w:rPr>
                <w:sz w:val="24"/>
              </w:rPr>
              <w:t>116,61</w:t>
            </w:r>
          </w:p>
        </w:tc>
      </w:tr>
      <w:tr>
        <w:trPr>
          <w:trHeight w:val="286" w:hRule="atLeast"/>
        </w:trPr>
        <w:tc>
          <w:tcPr>
            <w:tcW w:w="3392" w:type="dxa"/>
          </w:tcPr>
          <w:p>
            <w:pPr>
              <w:pStyle w:val="TableParagraph"/>
              <w:spacing w:line="265" w:lineRule="exact"/>
              <w:ind w:left="227" w:right="94"/>
              <w:rPr>
                <w:sz w:val="24"/>
              </w:rPr>
            </w:pPr>
            <w:r>
              <w:rPr>
                <w:sz w:val="24"/>
              </w:rPr>
              <w:t>Other reusable</w:t>
            </w:r>
          </w:p>
        </w:tc>
        <w:tc>
          <w:tcPr>
            <w:tcW w:w="1557" w:type="dxa"/>
          </w:tcPr>
          <w:p>
            <w:pPr>
              <w:pStyle w:val="TableParagraph"/>
              <w:spacing w:line="265" w:lineRule="exact"/>
              <w:ind w:left="52" w:right="3"/>
              <w:rPr>
                <w:sz w:val="24"/>
              </w:rPr>
            </w:pPr>
            <w:r>
              <w:rPr>
                <w:sz w:val="24"/>
              </w:rPr>
              <w:t>124,50</w:t>
            </w:r>
          </w:p>
        </w:tc>
      </w:tr>
      <w:tr>
        <w:trPr>
          <w:trHeight w:val="294" w:hRule="atLeast"/>
        </w:trPr>
        <w:tc>
          <w:tcPr>
            <w:tcW w:w="3392" w:type="dxa"/>
          </w:tcPr>
          <w:p>
            <w:pPr>
              <w:pStyle w:val="TableParagraph"/>
              <w:spacing w:line="270" w:lineRule="exact"/>
              <w:ind w:left="228" w:right="94"/>
              <w:rPr>
                <w:sz w:val="24"/>
              </w:rPr>
            </w:pPr>
            <w:r>
              <w:rPr>
                <w:sz w:val="24"/>
              </w:rPr>
              <w:t>Other non reusable</w:t>
            </w:r>
          </w:p>
        </w:tc>
        <w:tc>
          <w:tcPr>
            <w:tcW w:w="1557" w:type="dxa"/>
          </w:tcPr>
          <w:p>
            <w:pPr>
              <w:pStyle w:val="TableParagraph"/>
              <w:spacing w:line="270" w:lineRule="exact"/>
              <w:ind w:left="52" w:right="3"/>
              <w:rPr>
                <w:sz w:val="24"/>
              </w:rPr>
            </w:pPr>
            <w:r>
              <w:rPr>
                <w:sz w:val="24"/>
              </w:rPr>
              <w:t>149,41</w:t>
            </w:r>
          </w:p>
        </w:tc>
      </w:tr>
      <w:tr>
        <w:trPr>
          <w:trHeight w:val="289" w:hRule="atLeast"/>
        </w:trPr>
        <w:tc>
          <w:tcPr>
            <w:tcW w:w="3392" w:type="dxa"/>
          </w:tcPr>
          <w:p>
            <w:pPr>
              <w:pStyle w:val="TableParagraph"/>
              <w:jc w:val="left"/>
              <w:rPr>
                <w:rFonts w:ascii="Times New Roman"/>
                <w:sz w:val="20"/>
              </w:rPr>
            </w:pPr>
          </w:p>
        </w:tc>
        <w:tc>
          <w:tcPr>
            <w:tcW w:w="1557" w:type="dxa"/>
          </w:tcPr>
          <w:p>
            <w:pPr>
              <w:pStyle w:val="TableParagraph"/>
              <w:jc w:val="left"/>
              <w:rPr>
                <w:rFonts w:ascii="Times New Roman"/>
                <w:sz w:val="20"/>
              </w:rPr>
            </w:pPr>
          </w:p>
        </w:tc>
      </w:tr>
      <w:tr>
        <w:trPr>
          <w:trHeight w:val="587" w:hRule="atLeast"/>
        </w:trPr>
        <w:tc>
          <w:tcPr>
            <w:tcW w:w="3392" w:type="dxa"/>
          </w:tcPr>
          <w:p>
            <w:pPr>
              <w:pStyle w:val="TableParagraph"/>
              <w:spacing w:line="290" w:lineRule="exact" w:before="7"/>
              <w:ind w:left="978" w:right="361" w:hanging="754"/>
              <w:jc w:val="left"/>
              <w:rPr>
                <w:b/>
                <w:sz w:val="24"/>
              </w:rPr>
            </w:pPr>
            <w:r>
              <w:rPr>
                <w:b/>
                <w:sz w:val="24"/>
              </w:rPr>
              <w:t>Commercial/Industrial Packaging</w:t>
            </w:r>
          </w:p>
        </w:tc>
        <w:tc>
          <w:tcPr>
            <w:tcW w:w="1557" w:type="dxa"/>
          </w:tcPr>
          <w:p>
            <w:pPr>
              <w:pStyle w:val="TableParagraph"/>
              <w:jc w:val="left"/>
              <w:rPr>
                <w:rFonts w:ascii="Times New Roman"/>
                <w:sz w:val="24"/>
              </w:rPr>
            </w:pPr>
          </w:p>
        </w:tc>
      </w:tr>
      <w:tr>
        <w:trPr>
          <w:trHeight w:val="281" w:hRule="atLeast"/>
        </w:trPr>
        <w:tc>
          <w:tcPr>
            <w:tcW w:w="3392" w:type="dxa"/>
          </w:tcPr>
          <w:p>
            <w:pPr>
              <w:pStyle w:val="TableParagraph"/>
              <w:spacing w:line="258" w:lineRule="exact"/>
              <w:ind w:left="224" w:right="94"/>
              <w:rPr>
                <w:sz w:val="24"/>
              </w:rPr>
            </w:pPr>
            <w:r>
              <w:rPr>
                <w:sz w:val="24"/>
              </w:rPr>
              <w:t>Corrugated carton</w:t>
            </w:r>
          </w:p>
        </w:tc>
        <w:tc>
          <w:tcPr>
            <w:tcW w:w="1557" w:type="dxa"/>
          </w:tcPr>
          <w:p>
            <w:pPr>
              <w:pStyle w:val="TableParagraph"/>
              <w:spacing w:line="258" w:lineRule="exact"/>
              <w:ind w:left="52" w:right="3"/>
              <w:rPr>
                <w:sz w:val="24"/>
              </w:rPr>
            </w:pPr>
            <w:r>
              <w:rPr>
                <w:sz w:val="24"/>
              </w:rPr>
              <w:t>41,14</w:t>
            </w:r>
          </w:p>
        </w:tc>
      </w:tr>
      <w:tr>
        <w:trPr>
          <w:trHeight w:val="289" w:hRule="atLeast"/>
        </w:trPr>
        <w:tc>
          <w:tcPr>
            <w:tcW w:w="3392" w:type="dxa"/>
          </w:tcPr>
          <w:p>
            <w:pPr>
              <w:pStyle w:val="TableParagraph"/>
              <w:spacing w:line="265" w:lineRule="exact"/>
              <w:ind w:left="225" w:right="94"/>
              <w:rPr>
                <w:sz w:val="24"/>
              </w:rPr>
            </w:pPr>
            <w:r>
              <w:rPr>
                <w:sz w:val="24"/>
              </w:rPr>
              <w:t>Plastic</w:t>
            </w:r>
          </w:p>
        </w:tc>
        <w:tc>
          <w:tcPr>
            <w:tcW w:w="1557" w:type="dxa"/>
          </w:tcPr>
          <w:p>
            <w:pPr>
              <w:pStyle w:val="TableParagraph"/>
              <w:spacing w:line="265" w:lineRule="exact"/>
              <w:ind w:left="52" w:right="3"/>
              <w:rPr>
                <w:sz w:val="24"/>
              </w:rPr>
            </w:pPr>
            <w:r>
              <w:rPr>
                <w:sz w:val="24"/>
              </w:rPr>
              <w:t>36,05</w:t>
            </w:r>
          </w:p>
        </w:tc>
      </w:tr>
      <w:tr>
        <w:trPr>
          <w:trHeight w:val="286" w:hRule="atLeast"/>
        </w:trPr>
        <w:tc>
          <w:tcPr>
            <w:tcW w:w="3392" w:type="dxa"/>
          </w:tcPr>
          <w:p>
            <w:pPr>
              <w:pStyle w:val="TableParagraph"/>
              <w:spacing w:line="265" w:lineRule="exact"/>
              <w:ind w:left="225" w:right="94"/>
              <w:rPr>
                <w:sz w:val="24"/>
              </w:rPr>
            </w:pPr>
            <w:r>
              <w:rPr>
                <w:sz w:val="24"/>
              </w:rPr>
              <w:t>Wood</w:t>
            </w:r>
          </w:p>
        </w:tc>
        <w:tc>
          <w:tcPr>
            <w:tcW w:w="1557" w:type="dxa"/>
          </w:tcPr>
          <w:p>
            <w:pPr>
              <w:pStyle w:val="TableParagraph"/>
              <w:spacing w:line="265" w:lineRule="exact"/>
              <w:ind w:left="52" w:right="3"/>
              <w:rPr>
                <w:sz w:val="24"/>
              </w:rPr>
            </w:pPr>
            <w:r>
              <w:rPr>
                <w:sz w:val="24"/>
              </w:rPr>
              <w:t>11,80</w:t>
            </w:r>
          </w:p>
        </w:tc>
      </w:tr>
      <w:tr>
        <w:trPr>
          <w:trHeight w:val="291" w:hRule="atLeast"/>
        </w:trPr>
        <w:tc>
          <w:tcPr>
            <w:tcW w:w="3392" w:type="dxa"/>
          </w:tcPr>
          <w:p>
            <w:pPr>
              <w:pStyle w:val="TableParagraph"/>
              <w:spacing w:line="267" w:lineRule="exact"/>
              <w:ind w:left="228" w:right="93"/>
              <w:rPr>
                <w:sz w:val="24"/>
              </w:rPr>
            </w:pPr>
            <w:r>
              <w:rPr>
                <w:sz w:val="24"/>
              </w:rPr>
              <w:t>Other</w:t>
            </w:r>
          </w:p>
        </w:tc>
        <w:tc>
          <w:tcPr>
            <w:tcW w:w="1557" w:type="dxa"/>
          </w:tcPr>
          <w:p>
            <w:pPr>
              <w:pStyle w:val="TableParagraph"/>
              <w:spacing w:line="267" w:lineRule="exact"/>
              <w:ind w:left="52" w:right="3"/>
              <w:rPr>
                <w:sz w:val="24"/>
              </w:rPr>
            </w:pPr>
            <w:r>
              <w:rPr>
                <w:sz w:val="24"/>
              </w:rPr>
              <w:t>47,76</w:t>
            </w:r>
          </w:p>
        </w:tc>
      </w:tr>
    </w:tbl>
    <w:p>
      <w:pPr>
        <w:pStyle w:val="BodyText"/>
        <w:rPr>
          <w:sz w:val="20"/>
        </w:rPr>
      </w:pPr>
    </w:p>
    <w:p>
      <w:pPr>
        <w:pStyle w:val="BodyText"/>
        <w:spacing w:before="2"/>
        <w:rPr>
          <w:sz w:val="12"/>
        </w:rPr>
      </w:pPr>
    </w:p>
    <w:tbl>
      <w:tblPr>
        <w:tblW w:w="0" w:type="auto"/>
        <w:jc w:val="left"/>
        <w:tblInd w:w="9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35"/>
        <w:gridCol w:w="1702"/>
      </w:tblGrid>
      <w:tr>
        <w:trPr>
          <w:trHeight w:val="579" w:hRule="atLeast"/>
        </w:trPr>
        <w:tc>
          <w:tcPr>
            <w:tcW w:w="6935" w:type="dxa"/>
          </w:tcPr>
          <w:p>
            <w:pPr>
              <w:pStyle w:val="TableParagraph"/>
              <w:spacing w:line="279" w:lineRule="exact"/>
              <w:ind w:left="121"/>
              <w:jc w:val="left"/>
              <w:rPr>
                <w:b/>
                <w:sz w:val="24"/>
              </w:rPr>
            </w:pPr>
            <w:r>
              <w:rPr>
                <w:b/>
                <w:sz w:val="24"/>
              </w:rPr>
              <w:t>Pesticides Packaging</w:t>
            </w:r>
          </w:p>
        </w:tc>
        <w:tc>
          <w:tcPr>
            <w:tcW w:w="1702" w:type="dxa"/>
          </w:tcPr>
          <w:p>
            <w:pPr>
              <w:pStyle w:val="TableParagraph"/>
              <w:spacing w:line="279" w:lineRule="exact"/>
              <w:ind w:left="230"/>
              <w:jc w:val="left"/>
              <w:rPr>
                <w:b/>
                <w:sz w:val="24"/>
              </w:rPr>
            </w:pPr>
            <w:r>
              <w:rPr>
                <w:b/>
                <w:sz w:val="24"/>
              </w:rPr>
              <w:t>€ Per </w:t>
            </w:r>
            <w:r>
              <w:rPr>
                <w:b/>
                <w:spacing w:val="-4"/>
                <w:sz w:val="24"/>
              </w:rPr>
              <w:t>Tonne</w:t>
            </w:r>
          </w:p>
        </w:tc>
      </w:tr>
      <w:tr>
        <w:trPr>
          <w:trHeight w:val="870" w:hRule="atLeast"/>
        </w:trPr>
        <w:tc>
          <w:tcPr>
            <w:tcW w:w="6935" w:type="dxa"/>
          </w:tcPr>
          <w:p>
            <w:pPr>
              <w:pStyle w:val="TableParagraph"/>
              <w:ind w:left="121" w:right="1350"/>
              <w:jc w:val="left"/>
              <w:rPr>
                <w:sz w:val="24"/>
              </w:rPr>
            </w:pPr>
            <w:r>
              <w:rPr>
                <w:sz w:val="24"/>
              </w:rPr>
              <w:t>Primary Pesticides Packaging that comes in contact with pesticides</w:t>
            </w:r>
          </w:p>
        </w:tc>
        <w:tc>
          <w:tcPr>
            <w:tcW w:w="1702" w:type="dxa"/>
          </w:tcPr>
          <w:p>
            <w:pPr>
              <w:pStyle w:val="TableParagraph"/>
              <w:spacing w:line="279" w:lineRule="exact"/>
              <w:ind w:left="729"/>
              <w:jc w:val="left"/>
              <w:rPr>
                <w:sz w:val="24"/>
              </w:rPr>
            </w:pPr>
            <w:r>
              <w:rPr>
                <w:sz w:val="24"/>
              </w:rPr>
              <w:t>380,00</w:t>
            </w:r>
          </w:p>
        </w:tc>
      </w:tr>
    </w:tbl>
    <w:p>
      <w:pPr>
        <w:pStyle w:val="BodyText"/>
        <w:spacing w:before="1"/>
        <w:rPr>
          <w:sz w:val="20"/>
        </w:rPr>
      </w:pPr>
    </w:p>
    <w:tbl>
      <w:tblPr>
        <w:tblW w:w="0" w:type="auto"/>
        <w:jc w:val="left"/>
        <w:tblInd w:w="9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35"/>
        <w:gridCol w:w="1702"/>
      </w:tblGrid>
      <w:tr>
        <w:trPr>
          <w:trHeight w:val="577" w:hRule="atLeast"/>
        </w:trPr>
        <w:tc>
          <w:tcPr>
            <w:tcW w:w="6935" w:type="dxa"/>
          </w:tcPr>
          <w:p>
            <w:pPr>
              <w:pStyle w:val="TableParagraph"/>
              <w:spacing w:line="279" w:lineRule="exact"/>
              <w:ind w:left="121"/>
              <w:jc w:val="left"/>
              <w:rPr>
                <w:b/>
                <w:sz w:val="24"/>
              </w:rPr>
            </w:pPr>
            <w:r>
              <w:rPr>
                <w:b/>
                <w:sz w:val="24"/>
              </w:rPr>
              <w:t>Gas Cylinder</w:t>
            </w:r>
          </w:p>
        </w:tc>
        <w:tc>
          <w:tcPr>
            <w:tcW w:w="1702" w:type="dxa"/>
          </w:tcPr>
          <w:p>
            <w:pPr>
              <w:pStyle w:val="TableParagraph"/>
              <w:spacing w:line="279" w:lineRule="exact"/>
              <w:ind w:right="131"/>
              <w:jc w:val="right"/>
              <w:rPr>
                <w:b/>
                <w:sz w:val="24"/>
              </w:rPr>
            </w:pPr>
            <w:r>
              <w:rPr>
                <w:b/>
                <w:sz w:val="24"/>
              </w:rPr>
              <w:t>€ Per piece</w:t>
            </w:r>
          </w:p>
        </w:tc>
      </w:tr>
      <w:tr>
        <w:trPr>
          <w:trHeight w:val="870" w:hRule="atLeast"/>
        </w:trPr>
        <w:tc>
          <w:tcPr>
            <w:tcW w:w="6935" w:type="dxa"/>
          </w:tcPr>
          <w:p>
            <w:pPr>
              <w:pStyle w:val="TableParagraph"/>
              <w:spacing w:before="1"/>
              <w:ind w:left="121"/>
              <w:jc w:val="left"/>
              <w:rPr>
                <w:sz w:val="24"/>
              </w:rPr>
            </w:pPr>
            <w:r>
              <w:rPr>
                <w:sz w:val="24"/>
              </w:rPr>
              <w:t>Steel Cylinder</w:t>
            </w:r>
          </w:p>
        </w:tc>
        <w:tc>
          <w:tcPr>
            <w:tcW w:w="1702" w:type="dxa"/>
          </w:tcPr>
          <w:p>
            <w:pPr>
              <w:pStyle w:val="TableParagraph"/>
              <w:spacing w:line="282" w:lineRule="exact"/>
              <w:ind w:right="233"/>
              <w:jc w:val="right"/>
              <w:rPr>
                <w:sz w:val="24"/>
              </w:rPr>
            </w:pPr>
            <w:r>
              <w:rPr>
                <w:w w:val="95"/>
                <w:sz w:val="24"/>
              </w:rPr>
              <w:t>1,00</w:t>
            </w:r>
          </w:p>
        </w:tc>
      </w:tr>
      <w:tr>
        <w:trPr>
          <w:trHeight w:val="872" w:hRule="atLeast"/>
        </w:trPr>
        <w:tc>
          <w:tcPr>
            <w:tcW w:w="6935" w:type="dxa"/>
          </w:tcPr>
          <w:p>
            <w:pPr>
              <w:pStyle w:val="TableParagraph"/>
              <w:spacing w:before="1"/>
              <w:ind w:left="121"/>
              <w:jc w:val="left"/>
              <w:rPr>
                <w:sz w:val="24"/>
              </w:rPr>
            </w:pPr>
            <w:r>
              <w:rPr>
                <w:sz w:val="24"/>
              </w:rPr>
              <w:t>Plastic Cylinder</w:t>
            </w:r>
          </w:p>
        </w:tc>
        <w:tc>
          <w:tcPr>
            <w:tcW w:w="1702" w:type="dxa"/>
          </w:tcPr>
          <w:p>
            <w:pPr>
              <w:pStyle w:val="TableParagraph"/>
              <w:spacing w:line="282" w:lineRule="exact"/>
              <w:ind w:right="233"/>
              <w:jc w:val="right"/>
              <w:rPr>
                <w:sz w:val="24"/>
              </w:rPr>
            </w:pPr>
            <w:r>
              <w:rPr>
                <w:w w:val="95"/>
                <w:sz w:val="24"/>
              </w:rPr>
              <w:t>1,00</w:t>
            </w:r>
          </w:p>
        </w:tc>
      </w:tr>
    </w:tbl>
    <w:p>
      <w:pPr>
        <w:pStyle w:val="BodyText"/>
      </w:pPr>
    </w:p>
    <w:p>
      <w:pPr>
        <w:spacing w:before="194"/>
        <w:ind w:left="0" w:right="937" w:firstLine="0"/>
        <w:jc w:val="right"/>
        <w:rPr>
          <w:sz w:val="20"/>
        </w:rPr>
      </w:pPr>
      <w:r>
        <w:rPr>
          <w:sz w:val="20"/>
        </w:rPr>
        <w:t>18</w:t>
      </w:r>
    </w:p>
    <w:p>
      <w:pPr>
        <w:spacing w:after="0"/>
        <w:jc w:val="right"/>
        <w:rPr>
          <w:sz w:val="20"/>
        </w:rPr>
        <w:sectPr>
          <w:headerReference w:type="even" r:id="rId42"/>
          <w:headerReference w:type="default" r:id="rId43"/>
          <w:footerReference w:type="even" r:id="rId44"/>
          <w:pgSz w:w="11920" w:h="16850"/>
          <w:pgMar w:header="571" w:footer="0" w:top="1380" w:bottom="280" w:left="1300" w:right="860"/>
        </w:sectPr>
      </w:pPr>
    </w:p>
    <w:p>
      <w:pPr>
        <w:spacing w:before="91"/>
        <w:ind w:left="118" w:right="0" w:firstLine="0"/>
        <w:jc w:val="both"/>
        <w:rPr>
          <w:b/>
          <w:sz w:val="28"/>
        </w:rPr>
      </w:pPr>
      <w:r>
        <w:rPr>
          <w:b/>
          <w:color w:val="201E1F"/>
          <w:sz w:val="28"/>
        </w:rPr>
        <w:t>ANNEX III</w:t>
      </w:r>
    </w:p>
    <w:p>
      <w:pPr>
        <w:pStyle w:val="Heading3"/>
        <w:spacing w:before="268"/>
        <w:ind w:left="118"/>
        <w:jc w:val="both"/>
      </w:pPr>
      <w:r>
        <w:rPr>
          <w:color w:val="201E1F"/>
        </w:rPr>
        <w:t>Basic rules for use of the Green Dot Mark</w:t>
      </w:r>
    </w:p>
    <w:p>
      <w:pPr>
        <w:pStyle w:val="BodyText"/>
        <w:spacing w:before="5"/>
        <w:ind w:left="118" w:right="387"/>
        <w:jc w:val="both"/>
      </w:pPr>
      <w:r>
        <w:rPr>
          <w:color w:val="201E1F"/>
        </w:rPr>
        <w:t>The Mark must be visible on the sales packaging and clearly recognisable (primary packaging).</w:t>
      </w:r>
    </w:p>
    <w:p>
      <w:pPr>
        <w:pStyle w:val="BodyText"/>
        <w:spacing w:before="2"/>
        <w:ind w:left="118" w:right="380"/>
        <w:jc w:val="both"/>
      </w:pPr>
      <w:r>
        <w:rPr>
          <w:color w:val="201E1F"/>
        </w:rPr>
        <w:t>The</w:t>
      </w:r>
      <w:r>
        <w:rPr>
          <w:color w:val="201E1F"/>
          <w:spacing w:val="-5"/>
        </w:rPr>
        <w:t> </w:t>
      </w:r>
      <w:r>
        <w:rPr>
          <w:color w:val="201E1F"/>
        </w:rPr>
        <w:t>Mark</w:t>
      </w:r>
      <w:r>
        <w:rPr>
          <w:color w:val="201E1F"/>
          <w:spacing w:val="-5"/>
        </w:rPr>
        <w:t> </w:t>
      </w:r>
      <w:r>
        <w:rPr>
          <w:color w:val="201E1F"/>
        </w:rPr>
        <w:t>may</w:t>
      </w:r>
      <w:r>
        <w:rPr>
          <w:color w:val="201E1F"/>
          <w:spacing w:val="-5"/>
        </w:rPr>
        <w:t> </w:t>
      </w:r>
      <w:r>
        <w:rPr>
          <w:color w:val="201E1F"/>
        </w:rPr>
        <w:t>not</w:t>
      </w:r>
      <w:r>
        <w:rPr>
          <w:color w:val="201E1F"/>
          <w:spacing w:val="-7"/>
        </w:rPr>
        <w:t> </w:t>
      </w:r>
      <w:r>
        <w:rPr>
          <w:color w:val="201E1F"/>
        </w:rPr>
        <w:t>be</w:t>
      </w:r>
      <w:r>
        <w:rPr>
          <w:color w:val="201E1F"/>
          <w:spacing w:val="-4"/>
        </w:rPr>
        <w:t> </w:t>
      </w:r>
      <w:r>
        <w:rPr>
          <w:color w:val="201E1F"/>
        </w:rPr>
        <w:t>modified.</w:t>
      </w:r>
      <w:r>
        <w:rPr>
          <w:color w:val="201E1F"/>
          <w:spacing w:val="-7"/>
        </w:rPr>
        <w:t> </w:t>
      </w:r>
      <w:r>
        <w:rPr>
          <w:color w:val="201E1F"/>
        </w:rPr>
        <w:t>It</w:t>
      </w:r>
      <w:r>
        <w:rPr>
          <w:color w:val="201E1F"/>
          <w:spacing w:val="-5"/>
        </w:rPr>
        <w:t> </w:t>
      </w:r>
      <w:r>
        <w:rPr>
          <w:color w:val="201E1F"/>
        </w:rPr>
        <w:t>must</w:t>
      </w:r>
      <w:r>
        <w:rPr>
          <w:color w:val="201E1F"/>
          <w:spacing w:val="-7"/>
        </w:rPr>
        <w:t> </w:t>
      </w:r>
      <w:r>
        <w:rPr>
          <w:color w:val="201E1F"/>
        </w:rPr>
        <w:t>be</w:t>
      </w:r>
      <w:r>
        <w:rPr>
          <w:color w:val="201E1F"/>
          <w:spacing w:val="-5"/>
        </w:rPr>
        <w:t> </w:t>
      </w:r>
      <w:r>
        <w:rPr>
          <w:color w:val="201E1F"/>
        </w:rPr>
        <w:t>used</w:t>
      </w:r>
      <w:r>
        <w:rPr>
          <w:color w:val="201E1F"/>
          <w:spacing w:val="-7"/>
        </w:rPr>
        <w:t> </w:t>
      </w:r>
      <w:r>
        <w:rPr>
          <w:color w:val="201E1F"/>
        </w:rPr>
        <w:t>in</w:t>
      </w:r>
      <w:r>
        <w:rPr>
          <w:color w:val="201E1F"/>
          <w:spacing w:val="-5"/>
        </w:rPr>
        <w:t> </w:t>
      </w:r>
      <w:r>
        <w:rPr>
          <w:color w:val="201E1F"/>
        </w:rPr>
        <w:t>full.</w:t>
      </w:r>
      <w:r>
        <w:rPr>
          <w:color w:val="201E1F"/>
          <w:spacing w:val="-6"/>
        </w:rPr>
        <w:t> </w:t>
      </w:r>
      <w:r>
        <w:rPr>
          <w:color w:val="201E1F"/>
        </w:rPr>
        <w:t>The</w:t>
      </w:r>
      <w:r>
        <w:rPr>
          <w:color w:val="201E1F"/>
          <w:spacing w:val="-4"/>
        </w:rPr>
        <w:t> </w:t>
      </w:r>
      <w:r>
        <w:rPr>
          <w:color w:val="201E1F"/>
        </w:rPr>
        <w:t>Mark</w:t>
      </w:r>
      <w:r>
        <w:rPr>
          <w:color w:val="201E1F"/>
          <w:spacing w:val="-5"/>
        </w:rPr>
        <w:t> </w:t>
      </w:r>
      <w:r>
        <w:rPr>
          <w:color w:val="201E1F"/>
        </w:rPr>
        <w:t>may</w:t>
      </w:r>
      <w:r>
        <w:rPr>
          <w:color w:val="201E1F"/>
          <w:spacing w:val="-6"/>
        </w:rPr>
        <w:t> </w:t>
      </w:r>
      <w:r>
        <w:rPr>
          <w:color w:val="201E1F"/>
        </w:rPr>
        <w:t>not</w:t>
      </w:r>
      <w:r>
        <w:rPr>
          <w:color w:val="201E1F"/>
          <w:spacing w:val="-7"/>
        </w:rPr>
        <w:t> </w:t>
      </w:r>
      <w:r>
        <w:rPr>
          <w:color w:val="201E1F"/>
        </w:rPr>
        <w:t>be</w:t>
      </w:r>
      <w:r>
        <w:rPr>
          <w:color w:val="201E1F"/>
          <w:spacing w:val="-5"/>
        </w:rPr>
        <w:t> </w:t>
      </w:r>
      <w:r>
        <w:rPr>
          <w:color w:val="201E1F"/>
        </w:rPr>
        <w:t>completed with</w:t>
      </w:r>
      <w:r>
        <w:rPr>
          <w:color w:val="201E1F"/>
          <w:spacing w:val="-20"/>
        </w:rPr>
        <w:t> </w:t>
      </w:r>
      <w:r>
        <w:rPr>
          <w:color w:val="201E1F"/>
        </w:rPr>
        <w:t>text</w:t>
      </w:r>
      <w:r>
        <w:rPr>
          <w:color w:val="201E1F"/>
          <w:spacing w:val="-21"/>
        </w:rPr>
        <w:t> </w:t>
      </w:r>
      <w:r>
        <w:rPr>
          <w:color w:val="201E1F"/>
        </w:rPr>
        <w:t>or</w:t>
      </w:r>
      <w:r>
        <w:rPr>
          <w:color w:val="201E1F"/>
          <w:spacing w:val="-20"/>
        </w:rPr>
        <w:t> </w:t>
      </w:r>
      <w:r>
        <w:rPr>
          <w:color w:val="201E1F"/>
        </w:rPr>
        <w:t>with</w:t>
      </w:r>
      <w:r>
        <w:rPr>
          <w:color w:val="201E1F"/>
          <w:spacing w:val="-19"/>
        </w:rPr>
        <w:t> </w:t>
      </w:r>
      <w:r>
        <w:rPr>
          <w:color w:val="201E1F"/>
        </w:rPr>
        <w:t>other</w:t>
      </w:r>
      <w:r>
        <w:rPr>
          <w:color w:val="201E1F"/>
          <w:spacing w:val="-21"/>
        </w:rPr>
        <w:t> </w:t>
      </w:r>
      <w:r>
        <w:rPr>
          <w:color w:val="201E1F"/>
        </w:rPr>
        <w:t>graphic</w:t>
      </w:r>
      <w:r>
        <w:rPr>
          <w:color w:val="201E1F"/>
          <w:spacing w:val="-20"/>
        </w:rPr>
        <w:t> </w:t>
      </w:r>
      <w:r>
        <w:rPr>
          <w:color w:val="201E1F"/>
        </w:rPr>
        <w:t>elements</w:t>
      </w:r>
      <w:r>
        <w:rPr>
          <w:color w:val="201E1F"/>
          <w:spacing w:val="-19"/>
        </w:rPr>
        <w:t> </w:t>
      </w:r>
      <w:r>
        <w:rPr>
          <w:color w:val="201E1F"/>
        </w:rPr>
        <w:t>without</w:t>
      </w:r>
      <w:r>
        <w:rPr>
          <w:color w:val="201E1F"/>
          <w:spacing w:val="-20"/>
        </w:rPr>
        <w:t> </w:t>
      </w:r>
      <w:r>
        <w:rPr>
          <w:color w:val="201E1F"/>
        </w:rPr>
        <w:t>the</w:t>
      </w:r>
      <w:r>
        <w:rPr>
          <w:color w:val="201E1F"/>
          <w:spacing w:val="-19"/>
        </w:rPr>
        <w:t> </w:t>
      </w:r>
      <w:r>
        <w:rPr>
          <w:color w:val="201E1F"/>
        </w:rPr>
        <w:t>explicit,</w:t>
      </w:r>
      <w:r>
        <w:rPr>
          <w:color w:val="201E1F"/>
          <w:spacing w:val="-20"/>
        </w:rPr>
        <w:t> </w:t>
      </w:r>
      <w:r>
        <w:rPr>
          <w:color w:val="201E1F"/>
        </w:rPr>
        <w:t>prior</w:t>
      </w:r>
      <w:r>
        <w:rPr>
          <w:color w:val="201E1F"/>
          <w:spacing w:val="-20"/>
        </w:rPr>
        <w:t> </w:t>
      </w:r>
      <w:r>
        <w:rPr>
          <w:color w:val="201E1F"/>
        </w:rPr>
        <w:t>and</w:t>
      </w:r>
      <w:r>
        <w:rPr>
          <w:color w:val="201E1F"/>
          <w:spacing w:val="-20"/>
        </w:rPr>
        <w:t> </w:t>
      </w:r>
      <w:r>
        <w:rPr>
          <w:color w:val="201E1F"/>
        </w:rPr>
        <w:t>written</w:t>
      </w:r>
      <w:r>
        <w:rPr>
          <w:color w:val="201E1F"/>
          <w:spacing w:val="-19"/>
        </w:rPr>
        <w:t> </w:t>
      </w:r>
      <w:r>
        <w:rPr>
          <w:color w:val="201E1F"/>
        </w:rPr>
        <w:t>permission of Green Dot</w:t>
      </w:r>
      <w:r>
        <w:rPr>
          <w:color w:val="201E1F"/>
          <w:spacing w:val="-9"/>
        </w:rPr>
        <w:t> </w:t>
      </w:r>
      <w:r>
        <w:rPr>
          <w:color w:val="201E1F"/>
        </w:rPr>
        <w:t>Cyprus.</w:t>
      </w:r>
    </w:p>
    <w:p>
      <w:pPr>
        <w:pStyle w:val="BodyText"/>
        <w:rPr>
          <w:sz w:val="22"/>
        </w:rPr>
      </w:pPr>
    </w:p>
    <w:p>
      <w:pPr>
        <w:pStyle w:val="Heading3"/>
        <w:ind w:left="118"/>
      </w:pPr>
      <w:r>
        <w:rPr>
          <w:color w:val="201E1F"/>
        </w:rPr>
        <w:t>Presentation</w:t>
      </w:r>
    </w:p>
    <w:p>
      <w:pPr>
        <w:pStyle w:val="BodyText"/>
        <w:spacing w:before="11"/>
        <w:ind w:left="118" w:right="1052"/>
      </w:pPr>
      <w:r>
        <w:rPr>
          <w:color w:val="201E1F"/>
        </w:rPr>
        <w:t>The Mark is composed of a circle with two arrows which are interweaved along a vertical axis.</w:t>
      </w:r>
    </w:p>
    <w:p>
      <w:pPr>
        <w:pStyle w:val="BodyText"/>
        <w:spacing w:before="4"/>
        <w:rPr>
          <w:sz w:val="22"/>
        </w:rPr>
      </w:pPr>
    </w:p>
    <w:p>
      <w:pPr>
        <w:spacing w:before="0"/>
        <w:ind w:left="118" w:right="0" w:firstLine="0"/>
        <w:jc w:val="left"/>
        <w:rPr>
          <w:i/>
          <w:sz w:val="26"/>
        </w:rPr>
      </w:pPr>
      <w:r>
        <w:rPr/>
        <w:drawing>
          <wp:anchor distT="0" distB="0" distL="0" distR="0" allowOverlap="1" layoutInCell="1" locked="0" behindDoc="0" simplePos="0" relativeHeight="15741952">
            <wp:simplePos x="0" y="0"/>
            <wp:positionH relativeFrom="page">
              <wp:posOffset>900430</wp:posOffset>
            </wp:positionH>
            <wp:positionV relativeFrom="paragraph">
              <wp:posOffset>281258</wp:posOffset>
            </wp:positionV>
            <wp:extent cx="1104900" cy="1457325"/>
            <wp:effectExtent l="0" t="0" r="0" b="0"/>
            <wp:wrapNone/>
            <wp:docPr id="29" name="image11.jpeg"/>
            <wp:cNvGraphicFramePr>
              <a:graphicFrameLocks noChangeAspect="1"/>
            </wp:cNvGraphicFramePr>
            <a:graphic>
              <a:graphicData uri="http://schemas.openxmlformats.org/drawingml/2006/picture">
                <pic:pic>
                  <pic:nvPicPr>
                    <pic:cNvPr id="30" name="image11.jpeg"/>
                    <pic:cNvPicPr/>
                  </pic:nvPicPr>
                  <pic:blipFill>
                    <a:blip r:embed="rId48" cstate="print"/>
                    <a:stretch>
                      <a:fillRect/>
                    </a:stretch>
                  </pic:blipFill>
                  <pic:spPr>
                    <a:xfrm>
                      <a:off x="0" y="0"/>
                      <a:ext cx="1104900" cy="1457325"/>
                    </a:xfrm>
                    <a:prstGeom prst="rect">
                      <a:avLst/>
                    </a:prstGeom>
                  </pic:spPr>
                </pic:pic>
              </a:graphicData>
            </a:graphic>
          </wp:anchor>
        </w:drawing>
      </w:r>
      <w:r>
        <w:rPr>
          <w:i/>
          <w:color w:val="201E1F"/>
          <w:sz w:val="26"/>
        </w:rPr>
        <w:t>Vertical axis of the Mark</w:t>
      </w:r>
    </w:p>
    <w:p>
      <w:pPr>
        <w:pStyle w:val="BodyText"/>
        <w:rPr>
          <w:i/>
          <w:sz w:val="46"/>
        </w:rPr>
      </w:pPr>
    </w:p>
    <w:p>
      <w:pPr>
        <w:spacing w:before="0"/>
        <w:ind w:left="2039" w:right="0" w:firstLine="0"/>
        <w:jc w:val="left"/>
        <w:rPr>
          <w:i/>
          <w:sz w:val="26"/>
        </w:rPr>
      </w:pPr>
      <w:r>
        <w:rPr>
          <w:i/>
          <w:color w:val="201E1F"/>
          <w:w w:val="95"/>
          <w:sz w:val="26"/>
        </w:rPr>
        <w:t>Upper</w:t>
      </w:r>
      <w:r>
        <w:rPr>
          <w:i/>
          <w:color w:val="201E1F"/>
          <w:spacing w:val="-47"/>
          <w:w w:val="95"/>
          <w:sz w:val="26"/>
        </w:rPr>
        <w:t> </w:t>
      </w:r>
      <w:r>
        <w:rPr>
          <w:i/>
          <w:color w:val="201E1F"/>
          <w:w w:val="95"/>
          <w:sz w:val="26"/>
        </w:rPr>
        <w:t>part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9"/>
        </w:rPr>
      </w:pPr>
    </w:p>
    <w:p>
      <w:pPr>
        <w:spacing w:before="103"/>
        <w:ind w:left="2039" w:right="0" w:firstLine="0"/>
        <w:jc w:val="left"/>
        <w:rPr>
          <w:i/>
          <w:sz w:val="26"/>
        </w:rPr>
      </w:pPr>
      <w:r>
        <w:rPr>
          <w:i/>
          <w:color w:val="201E1F"/>
          <w:w w:val="95"/>
          <w:sz w:val="26"/>
        </w:rPr>
        <w:t>Lower</w:t>
      </w:r>
      <w:r>
        <w:rPr>
          <w:i/>
          <w:color w:val="201E1F"/>
          <w:spacing w:val="-44"/>
          <w:w w:val="95"/>
          <w:sz w:val="26"/>
        </w:rPr>
        <w:t> </w:t>
      </w:r>
      <w:r>
        <w:rPr>
          <w:i/>
          <w:color w:val="201E1F"/>
          <w:w w:val="95"/>
          <w:sz w:val="26"/>
        </w:rPr>
        <w:t>part</w:t>
      </w:r>
    </w:p>
    <w:p>
      <w:pPr>
        <w:pStyle w:val="Heading3"/>
        <w:spacing w:before="287"/>
        <w:ind w:left="118"/>
      </w:pPr>
      <w:r>
        <w:rPr>
          <w:color w:val="201E1F"/>
        </w:rPr>
        <w:t>Colours</w:t>
      </w:r>
    </w:p>
    <w:p>
      <w:pPr>
        <w:pStyle w:val="BodyText"/>
        <w:spacing w:before="1"/>
        <w:ind w:left="118" w:right="377"/>
        <w:jc w:val="both"/>
      </w:pPr>
      <w:r>
        <w:rPr>
          <w:color w:val="201E1F"/>
        </w:rPr>
        <w:t>If</w:t>
      </w:r>
      <w:r>
        <w:rPr>
          <w:color w:val="201E1F"/>
          <w:spacing w:val="-16"/>
        </w:rPr>
        <w:t> </w:t>
      </w:r>
      <w:r>
        <w:rPr>
          <w:color w:val="201E1F"/>
        </w:rPr>
        <w:t>the</w:t>
      </w:r>
      <w:r>
        <w:rPr>
          <w:color w:val="201E1F"/>
          <w:spacing w:val="-14"/>
        </w:rPr>
        <w:t> </w:t>
      </w:r>
      <w:r>
        <w:rPr>
          <w:color w:val="201E1F"/>
        </w:rPr>
        <w:t>Packaging</w:t>
      </w:r>
      <w:r>
        <w:rPr>
          <w:color w:val="201E1F"/>
          <w:spacing w:val="-17"/>
        </w:rPr>
        <w:t> </w:t>
      </w:r>
      <w:r>
        <w:rPr>
          <w:color w:val="201E1F"/>
        </w:rPr>
        <w:t>Responsible</w:t>
      </w:r>
      <w:r>
        <w:rPr>
          <w:color w:val="201E1F"/>
          <w:spacing w:val="-14"/>
        </w:rPr>
        <w:t> </w:t>
      </w:r>
      <w:r>
        <w:rPr>
          <w:color w:val="201E1F"/>
        </w:rPr>
        <w:t>chooses</w:t>
      </w:r>
      <w:r>
        <w:rPr>
          <w:color w:val="201E1F"/>
          <w:spacing w:val="-15"/>
        </w:rPr>
        <w:t> </w:t>
      </w:r>
      <w:r>
        <w:rPr>
          <w:color w:val="201E1F"/>
        </w:rPr>
        <w:t>to</w:t>
      </w:r>
      <w:r>
        <w:rPr>
          <w:color w:val="201E1F"/>
          <w:spacing w:val="-16"/>
        </w:rPr>
        <w:t> </w:t>
      </w:r>
      <w:r>
        <w:rPr>
          <w:color w:val="201E1F"/>
        </w:rPr>
        <w:t>use</w:t>
      </w:r>
      <w:r>
        <w:rPr>
          <w:color w:val="201E1F"/>
          <w:spacing w:val="-15"/>
        </w:rPr>
        <w:t> </w:t>
      </w:r>
      <w:r>
        <w:rPr>
          <w:color w:val="201E1F"/>
        </w:rPr>
        <w:t>colours,</w:t>
      </w:r>
      <w:r>
        <w:rPr>
          <w:color w:val="201E1F"/>
          <w:spacing w:val="-16"/>
        </w:rPr>
        <w:t> </w:t>
      </w:r>
      <w:r>
        <w:rPr>
          <w:color w:val="201E1F"/>
        </w:rPr>
        <w:t>the</w:t>
      </w:r>
      <w:r>
        <w:rPr>
          <w:color w:val="201E1F"/>
          <w:spacing w:val="-15"/>
        </w:rPr>
        <w:t> </w:t>
      </w:r>
      <w:r>
        <w:rPr>
          <w:color w:val="201E1F"/>
        </w:rPr>
        <w:t>following</w:t>
      </w:r>
      <w:r>
        <w:rPr>
          <w:color w:val="201E1F"/>
          <w:spacing w:val="-15"/>
        </w:rPr>
        <w:t> </w:t>
      </w:r>
      <w:r>
        <w:rPr>
          <w:color w:val="201E1F"/>
        </w:rPr>
        <w:t>colours</w:t>
      </w:r>
      <w:r>
        <w:rPr>
          <w:color w:val="201E1F"/>
          <w:spacing w:val="-11"/>
        </w:rPr>
        <w:t> </w:t>
      </w:r>
      <w:r>
        <w:rPr>
          <w:color w:val="201E1F"/>
        </w:rPr>
        <w:t>shall</w:t>
      </w:r>
      <w:r>
        <w:rPr>
          <w:color w:val="201E1F"/>
          <w:spacing w:val="-14"/>
        </w:rPr>
        <w:t> </w:t>
      </w:r>
      <w:r>
        <w:rPr>
          <w:color w:val="201E1F"/>
        </w:rPr>
        <w:t>be</w:t>
      </w:r>
      <w:r>
        <w:rPr>
          <w:color w:val="201E1F"/>
          <w:spacing w:val="-18"/>
        </w:rPr>
        <w:t> </w:t>
      </w:r>
      <w:r>
        <w:rPr>
          <w:color w:val="201E1F"/>
        </w:rPr>
        <w:t>used: on a white background, Pantone 367 for the light green arrow pointing to the left, Pantone 363 for the dark green arrow pointing to the</w:t>
      </w:r>
      <w:r>
        <w:rPr>
          <w:color w:val="201E1F"/>
          <w:spacing w:val="-6"/>
        </w:rPr>
        <w:t> </w:t>
      </w:r>
      <w:r>
        <w:rPr>
          <w:color w:val="201E1F"/>
        </w:rPr>
        <w:t>right.</w:t>
      </w:r>
    </w:p>
    <w:p>
      <w:pPr>
        <w:pStyle w:val="BodyText"/>
        <w:spacing w:before="10"/>
        <w:rPr>
          <w:sz w:val="23"/>
        </w:rPr>
      </w:pPr>
    </w:p>
    <w:p>
      <w:pPr>
        <w:pStyle w:val="Heading3"/>
        <w:tabs>
          <w:tab w:pos="2279" w:val="left" w:leader="none"/>
        </w:tabs>
        <w:ind w:left="118" w:right="5364"/>
      </w:pPr>
      <w:r>
        <w:rPr>
          <w:color w:val="201E1F"/>
        </w:rPr>
        <w:t>Equivalents for four-colour printing Pantone</w:t>
      </w:r>
      <w:r>
        <w:rPr>
          <w:color w:val="201E1F"/>
          <w:spacing w:val="-4"/>
        </w:rPr>
        <w:t> </w:t>
      </w:r>
      <w:r>
        <w:rPr>
          <w:color w:val="201E1F"/>
        </w:rPr>
        <w:t>367</w:t>
        <w:tab/>
        <w:t>Pantone</w:t>
      </w:r>
      <w:r>
        <w:rPr>
          <w:color w:val="201E1F"/>
          <w:spacing w:val="-4"/>
        </w:rPr>
        <w:t> </w:t>
      </w:r>
      <w:r>
        <w:rPr>
          <w:color w:val="201E1F"/>
        </w:rPr>
        <w:t>363</w:t>
      </w:r>
    </w:p>
    <w:p>
      <w:pPr>
        <w:pStyle w:val="BodyText"/>
        <w:tabs>
          <w:tab w:pos="2279" w:val="left" w:leader="none"/>
        </w:tabs>
        <w:spacing w:line="282" w:lineRule="exact"/>
        <w:ind w:left="118"/>
      </w:pPr>
      <w:r>
        <w:rPr>
          <w:color w:val="201E1F"/>
        </w:rPr>
        <w:t>Cyan:</w:t>
      </w:r>
      <w:r>
        <w:rPr>
          <w:color w:val="201E1F"/>
          <w:spacing w:val="-4"/>
        </w:rPr>
        <w:t> </w:t>
      </w:r>
      <w:r>
        <w:rPr>
          <w:color w:val="201E1F"/>
        </w:rPr>
        <w:t>30%</w:t>
        <w:tab/>
        <w:t>Cyan:</w:t>
      </w:r>
      <w:r>
        <w:rPr>
          <w:color w:val="201E1F"/>
          <w:spacing w:val="-1"/>
        </w:rPr>
        <w:t> </w:t>
      </w:r>
      <w:r>
        <w:rPr>
          <w:color w:val="201E1F"/>
        </w:rPr>
        <w:t>76%</w:t>
      </w:r>
    </w:p>
    <w:p>
      <w:pPr>
        <w:pStyle w:val="BodyText"/>
        <w:tabs>
          <w:tab w:pos="2279" w:val="left" w:leader="none"/>
        </w:tabs>
        <w:spacing w:line="286" w:lineRule="exact" w:before="11"/>
        <w:ind w:left="118"/>
      </w:pPr>
      <w:r>
        <w:rPr>
          <w:color w:val="201E1F"/>
        </w:rPr>
        <w:t>Magenta:</w:t>
      </w:r>
      <w:r>
        <w:rPr>
          <w:color w:val="201E1F"/>
          <w:spacing w:val="-5"/>
        </w:rPr>
        <w:t> </w:t>
      </w:r>
      <w:r>
        <w:rPr>
          <w:color w:val="201E1F"/>
        </w:rPr>
        <w:t>0%</w:t>
        <w:tab/>
        <w:t>Magenta:</w:t>
      </w:r>
      <w:r>
        <w:rPr>
          <w:color w:val="201E1F"/>
          <w:spacing w:val="-7"/>
        </w:rPr>
        <w:t> </w:t>
      </w:r>
      <w:r>
        <w:rPr>
          <w:color w:val="201E1F"/>
        </w:rPr>
        <w:t>0%</w:t>
      </w:r>
    </w:p>
    <w:p>
      <w:pPr>
        <w:pStyle w:val="BodyText"/>
        <w:tabs>
          <w:tab w:pos="2279" w:val="left" w:leader="none"/>
        </w:tabs>
        <w:spacing w:line="286" w:lineRule="exact"/>
        <w:ind w:left="118"/>
      </w:pPr>
      <w:r>
        <w:rPr>
          <w:color w:val="201E1F"/>
        </w:rPr>
        <w:t>Yellow:</w:t>
      </w:r>
      <w:r>
        <w:rPr>
          <w:color w:val="201E1F"/>
          <w:spacing w:val="-6"/>
        </w:rPr>
        <w:t> </w:t>
      </w:r>
      <w:r>
        <w:rPr>
          <w:color w:val="201E1F"/>
        </w:rPr>
        <w:t>60%</w:t>
        <w:tab/>
        <w:t>Yellow:</w:t>
      </w:r>
      <w:r>
        <w:rPr>
          <w:color w:val="201E1F"/>
          <w:spacing w:val="-4"/>
        </w:rPr>
        <w:t> </w:t>
      </w:r>
      <w:r>
        <w:rPr>
          <w:color w:val="201E1F"/>
        </w:rPr>
        <w:t>100%</w:t>
      </w:r>
    </w:p>
    <w:p>
      <w:pPr>
        <w:pStyle w:val="BodyText"/>
        <w:tabs>
          <w:tab w:pos="2279" w:val="left" w:leader="none"/>
        </w:tabs>
        <w:spacing w:line="289" w:lineRule="exact"/>
        <w:ind w:left="118"/>
      </w:pPr>
      <w:r>
        <w:rPr>
          <w:color w:val="201E1F"/>
        </w:rPr>
        <w:t>Black:</w:t>
      </w:r>
      <w:r>
        <w:rPr>
          <w:color w:val="201E1F"/>
          <w:spacing w:val="-7"/>
        </w:rPr>
        <w:t> </w:t>
      </w:r>
      <w:r>
        <w:rPr>
          <w:color w:val="201E1F"/>
        </w:rPr>
        <w:t>0%</w:t>
        <w:tab/>
        <w:t>Black:</w:t>
      </w:r>
      <w:r>
        <w:rPr>
          <w:color w:val="201E1F"/>
          <w:spacing w:val="-2"/>
        </w:rPr>
        <w:t> </w:t>
      </w:r>
      <w:r>
        <w:rPr>
          <w:color w:val="201E1F"/>
        </w:rPr>
        <w:t>23%</w:t>
      </w:r>
    </w:p>
    <w:p>
      <w:pPr>
        <w:pStyle w:val="BodyText"/>
        <w:rPr>
          <w:sz w:val="25"/>
        </w:rPr>
      </w:pPr>
    </w:p>
    <w:p>
      <w:pPr>
        <w:pStyle w:val="Heading2"/>
        <w:spacing w:line="218" w:lineRule="auto"/>
        <w:ind w:right="6806"/>
      </w:pPr>
      <w:r>
        <w:rPr>
          <w:color w:val="201E1F"/>
        </w:rPr>
        <w:t>Arrow</w:t>
      </w:r>
      <w:r>
        <w:rPr>
          <w:color w:val="201E1F"/>
          <w:spacing w:val="-57"/>
        </w:rPr>
        <w:t> </w:t>
      </w:r>
      <w:r>
        <w:rPr>
          <w:color w:val="201E1F"/>
        </w:rPr>
        <w:t>pointing</w:t>
      </w:r>
      <w:r>
        <w:rPr>
          <w:color w:val="201E1F"/>
          <w:spacing w:val="-55"/>
        </w:rPr>
        <w:t> </w:t>
      </w:r>
      <w:r>
        <w:rPr>
          <w:color w:val="201E1F"/>
        </w:rPr>
        <w:t>to</w:t>
      </w:r>
      <w:r>
        <w:rPr>
          <w:color w:val="201E1F"/>
          <w:spacing w:val="-55"/>
        </w:rPr>
        <w:t> </w:t>
      </w:r>
      <w:r>
        <w:rPr>
          <w:color w:val="201E1F"/>
        </w:rPr>
        <w:t>the</w:t>
      </w:r>
      <w:r>
        <w:rPr>
          <w:color w:val="201E1F"/>
          <w:spacing w:val="-55"/>
        </w:rPr>
        <w:t> </w:t>
      </w:r>
      <w:r>
        <w:rPr>
          <w:color w:val="201E1F"/>
          <w:spacing w:val="-3"/>
        </w:rPr>
        <w:t>right </w:t>
      </w:r>
      <w:r>
        <w:rPr>
          <w:color w:val="201E1F"/>
        </w:rPr>
        <w:t>(always the</w:t>
      </w:r>
      <w:r>
        <w:rPr>
          <w:color w:val="201E1F"/>
          <w:spacing w:val="-44"/>
        </w:rPr>
        <w:t> </w:t>
      </w:r>
      <w:r>
        <w:rPr>
          <w:color w:val="201E1F"/>
        </w:rPr>
        <w:t>darkcolour)</w:t>
      </w:r>
    </w:p>
    <w:p>
      <w:pPr>
        <w:pStyle w:val="BodyText"/>
        <w:ind w:left="118"/>
        <w:rPr>
          <w:sz w:val="20"/>
        </w:rPr>
      </w:pPr>
      <w:r>
        <w:rPr>
          <w:sz w:val="20"/>
        </w:rPr>
        <w:drawing>
          <wp:inline distT="0" distB="0" distL="0" distR="0">
            <wp:extent cx="995457" cy="1010412"/>
            <wp:effectExtent l="0" t="0" r="0" b="0"/>
            <wp:docPr id="31" name="image12.jpeg"/>
            <wp:cNvGraphicFramePr>
              <a:graphicFrameLocks noChangeAspect="1"/>
            </wp:cNvGraphicFramePr>
            <a:graphic>
              <a:graphicData uri="http://schemas.openxmlformats.org/drawingml/2006/picture">
                <pic:pic>
                  <pic:nvPicPr>
                    <pic:cNvPr id="32" name="image12.jpeg"/>
                    <pic:cNvPicPr/>
                  </pic:nvPicPr>
                  <pic:blipFill>
                    <a:blip r:embed="rId49" cstate="print"/>
                    <a:stretch>
                      <a:fillRect/>
                    </a:stretch>
                  </pic:blipFill>
                  <pic:spPr>
                    <a:xfrm>
                      <a:off x="0" y="0"/>
                      <a:ext cx="995457" cy="1010412"/>
                    </a:xfrm>
                    <a:prstGeom prst="rect">
                      <a:avLst/>
                    </a:prstGeom>
                  </pic:spPr>
                </pic:pic>
              </a:graphicData>
            </a:graphic>
          </wp:inline>
        </w:drawing>
      </w:r>
      <w:r>
        <w:rPr>
          <w:sz w:val="20"/>
        </w:rPr>
      </w:r>
    </w:p>
    <w:p>
      <w:pPr>
        <w:spacing w:line="220" w:lineRule="auto" w:before="2"/>
        <w:ind w:left="118" w:right="6960" w:firstLine="0"/>
        <w:jc w:val="left"/>
        <w:rPr>
          <w:i/>
          <w:sz w:val="26"/>
        </w:rPr>
      </w:pPr>
      <w:r>
        <w:rPr>
          <w:i/>
          <w:color w:val="201E1F"/>
          <w:sz w:val="26"/>
        </w:rPr>
        <w:t>Arrow</w:t>
      </w:r>
      <w:r>
        <w:rPr>
          <w:i/>
          <w:color w:val="201E1F"/>
          <w:spacing w:val="-54"/>
          <w:sz w:val="26"/>
        </w:rPr>
        <w:t> </w:t>
      </w:r>
      <w:r>
        <w:rPr>
          <w:i/>
          <w:color w:val="201E1F"/>
          <w:sz w:val="26"/>
        </w:rPr>
        <w:t>pointing</w:t>
      </w:r>
      <w:r>
        <w:rPr>
          <w:i/>
          <w:color w:val="201E1F"/>
          <w:spacing w:val="-51"/>
          <w:sz w:val="26"/>
        </w:rPr>
        <w:t> </w:t>
      </w:r>
      <w:r>
        <w:rPr>
          <w:i/>
          <w:color w:val="201E1F"/>
          <w:sz w:val="26"/>
        </w:rPr>
        <w:t>to</w:t>
      </w:r>
      <w:r>
        <w:rPr>
          <w:i/>
          <w:color w:val="201E1F"/>
          <w:spacing w:val="-51"/>
          <w:sz w:val="26"/>
        </w:rPr>
        <w:t> </w:t>
      </w:r>
      <w:r>
        <w:rPr>
          <w:i/>
          <w:color w:val="201E1F"/>
          <w:sz w:val="26"/>
        </w:rPr>
        <w:t>the</w:t>
      </w:r>
      <w:r>
        <w:rPr>
          <w:i/>
          <w:color w:val="201E1F"/>
          <w:spacing w:val="-52"/>
          <w:sz w:val="26"/>
        </w:rPr>
        <w:t> </w:t>
      </w:r>
      <w:r>
        <w:rPr>
          <w:i/>
          <w:color w:val="201E1F"/>
          <w:spacing w:val="-5"/>
          <w:sz w:val="26"/>
        </w:rPr>
        <w:t>left </w:t>
      </w:r>
      <w:r>
        <w:rPr>
          <w:i/>
          <w:color w:val="201E1F"/>
          <w:sz w:val="26"/>
        </w:rPr>
        <w:t>(always</w:t>
      </w:r>
      <w:r>
        <w:rPr>
          <w:i/>
          <w:color w:val="201E1F"/>
          <w:spacing w:val="-52"/>
          <w:sz w:val="26"/>
        </w:rPr>
        <w:t> </w:t>
      </w:r>
      <w:r>
        <w:rPr>
          <w:i/>
          <w:color w:val="201E1F"/>
          <w:sz w:val="26"/>
        </w:rPr>
        <w:t>the</w:t>
      </w:r>
      <w:r>
        <w:rPr>
          <w:i/>
          <w:color w:val="201E1F"/>
          <w:spacing w:val="-51"/>
          <w:sz w:val="26"/>
        </w:rPr>
        <w:t> </w:t>
      </w:r>
      <w:r>
        <w:rPr>
          <w:i/>
          <w:color w:val="201E1F"/>
          <w:sz w:val="26"/>
        </w:rPr>
        <w:t>light</w:t>
      </w:r>
      <w:r>
        <w:rPr>
          <w:i/>
          <w:color w:val="201E1F"/>
          <w:spacing w:val="-51"/>
          <w:sz w:val="26"/>
        </w:rPr>
        <w:t> </w:t>
      </w:r>
      <w:r>
        <w:rPr>
          <w:i/>
          <w:color w:val="201E1F"/>
          <w:sz w:val="26"/>
        </w:rPr>
        <w:t>colour)</w:t>
      </w:r>
    </w:p>
    <w:p>
      <w:pPr>
        <w:pStyle w:val="BodyText"/>
        <w:spacing w:before="6"/>
        <w:rPr>
          <w:i/>
          <w:sz w:val="40"/>
        </w:rPr>
      </w:pPr>
    </w:p>
    <w:p>
      <w:pPr>
        <w:spacing w:before="0"/>
        <w:ind w:left="118" w:right="0" w:firstLine="0"/>
        <w:jc w:val="left"/>
        <w:rPr>
          <w:sz w:val="20"/>
        </w:rPr>
      </w:pPr>
      <w:r>
        <w:rPr>
          <w:sz w:val="20"/>
        </w:rPr>
        <w:t>Initials</w:t>
      </w:r>
    </w:p>
    <w:p>
      <w:pPr>
        <w:pStyle w:val="BodyText"/>
        <w:rPr>
          <w:sz w:val="20"/>
        </w:rPr>
      </w:pPr>
    </w:p>
    <w:p>
      <w:pPr>
        <w:pStyle w:val="BodyText"/>
        <w:spacing w:before="4"/>
        <w:rPr>
          <w:sz w:val="14"/>
        </w:rPr>
      </w:pPr>
      <w:r>
        <w:rPr/>
        <w:pict>
          <v:shape style="position:absolute;margin-left:70.949997pt;margin-top:10.972423pt;width:54.45pt;height:.1pt;mso-position-horizontal-relative:page;mso-position-vertical-relative:paragraph;z-index:-15716352;mso-wrap-distance-left:0;mso-wrap-distance-right:0" coordorigin="1419,219" coordsize="1089,0" path="m1419,219l2508,219e" filled="false" stroked="true" strokeweight=".627480pt" strokecolor="#000000">
            <v:path arrowok="t"/>
            <v:stroke dashstyle="solid"/>
            <w10:wrap type="topAndBottom"/>
          </v:shape>
        </w:pict>
      </w:r>
      <w:r>
        <w:rPr/>
        <w:pict>
          <v:shape style="position:absolute;margin-left:191.449997pt;margin-top:10.972423pt;width:54.45pt;height:.1pt;mso-position-horizontal-relative:page;mso-position-vertical-relative:paragraph;z-index:-15715840;mso-wrap-distance-left:0;mso-wrap-distance-right:0" coordorigin="3829,219" coordsize="1089,0" path="m3829,219l4918,219e" filled="false" stroked="true" strokeweight=".627480pt" strokecolor="#000000">
            <v:path arrowok="t"/>
            <v:stroke dashstyle="solid"/>
            <w10:wrap type="topAndBottom"/>
          </v:shape>
        </w:pict>
      </w:r>
    </w:p>
    <w:p>
      <w:pPr>
        <w:spacing w:before="0"/>
        <w:ind w:left="0" w:right="381" w:firstLine="0"/>
        <w:jc w:val="right"/>
        <w:rPr>
          <w:sz w:val="20"/>
        </w:rPr>
      </w:pPr>
      <w:r>
        <w:rPr>
          <w:w w:val="90"/>
          <w:sz w:val="20"/>
        </w:rPr>
        <w:t>19</w:t>
      </w:r>
    </w:p>
    <w:p>
      <w:pPr>
        <w:spacing w:after="0"/>
        <w:jc w:val="right"/>
        <w:rPr>
          <w:sz w:val="20"/>
        </w:rPr>
        <w:sectPr>
          <w:headerReference w:type="default" r:id="rId45"/>
          <w:headerReference w:type="even" r:id="rId46"/>
          <w:footerReference w:type="default" r:id="rId47"/>
          <w:pgSz w:w="11920" w:h="16850"/>
          <w:pgMar w:header="571" w:footer="0" w:top="1380" w:bottom="280" w:left="1300" w:right="860"/>
        </w:sectPr>
      </w:pPr>
    </w:p>
    <w:p>
      <w:pPr>
        <w:pStyle w:val="BodyText"/>
        <w:spacing w:before="90"/>
        <w:ind w:left="118"/>
      </w:pPr>
      <w:r>
        <w:rPr>
          <w:color w:val="201E1F"/>
        </w:rPr>
        <w:t>The vertical axis shall be perpendicular to the text on the packaging.</w:t>
      </w:r>
    </w:p>
    <w:p>
      <w:pPr>
        <w:pStyle w:val="BodyText"/>
        <w:spacing w:before="11"/>
        <w:rPr>
          <w:sz w:val="23"/>
        </w:rPr>
      </w:pPr>
    </w:p>
    <w:p>
      <w:pPr>
        <w:pStyle w:val="Heading3"/>
        <w:ind w:left="118"/>
      </w:pPr>
      <w:r>
        <w:rPr>
          <w:color w:val="201E1F"/>
        </w:rPr>
        <w:t>Colour modifications</w:t>
      </w:r>
    </w:p>
    <w:p>
      <w:pPr>
        <w:pStyle w:val="BodyText"/>
        <w:spacing w:before="1"/>
        <w:ind w:left="118" w:right="415"/>
      </w:pPr>
      <w:r>
        <w:rPr>
          <w:color w:val="201E1F"/>
        </w:rPr>
        <w:t>The Mark can be used in one colour on a white background, on a coloured background or left blank in one colour.</w:t>
      </w:r>
    </w:p>
    <w:p>
      <w:pPr>
        <w:pStyle w:val="BodyText"/>
        <w:spacing w:before="8"/>
        <w:rPr>
          <w:sz w:val="20"/>
        </w:rPr>
      </w:pPr>
      <w:r>
        <w:rPr/>
        <w:drawing>
          <wp:anchor distT="0" distB="0" distL="0" distR="0" allowOverlap="1" layoutInCell="1" locked="0" behindDoc="0" simplePos="0" relativeHeight="27">
            <wp:simplePos x="0" y="0"/>
            <wp:positionH relativeFrom="page">
              <wp:posOffset>900430</wp:posOffset>
            </wp:positionH>
            <wp:positionV relativeFrom="paragraph">
              <wp:posOffset>183368</wp:posOffset>
            </wp:positionV>
            <wp:extent cx="887929" cy="900683"/>
            <wp:effectExtent l="0" t="0" r="0" b="0"/>
            <wp:wrapTopAndBottom/>
            <wp:docPr id="33" name="image13.jpeg"/>
            <wp:cNvGraphicFramePr>
              <a:graphicFrameLocks noChangeAspect="1"/>
            </wp:cNvGraphicFramePr>
            <a:graphic>
              <a:graphicData uri="http://schemas.openxmlformats.org/drawingml/2006/picture">
                <pic:pic>
                  <pic:nvPicPr>
                    <pic:cNvPr id="34" name="image13.jpeg"/>
                    <pic:cNvPicPr/>
                  </pic:nvPicPr>
                  <pic:blipFill>
                    <a:blip r:embed="rId52" cstate="print"/>
                    <a:stretch>
                      <a:fillRect/>
                    </a:stretch>
                  </pic:blipFill>
                  <pic:spPr>
                    <a:xfrm>
                      <a:off x="0" y="0"/>
                      <a:ext cx="887929" cy="900683"/>
                    </a:xfrm>
                    <a:prstGeom prst="rect">
                      <a:avLst/>
                    </a:prstGeom>
                  </pic:spPr>
                </pic:pic>
              </a:graphicData>
            </a:graphic>
          </wp:anchor>
        </w:drawing>
      </w:r>
    </w:p>
    <w:p>
      <w:pPr>
        <w:pStyle w:val="BodyText"/>
        <w:ind w:left="118" w:right="782"/>
      </w:pPr>
      <w:r>
        <w:rPr>
          <w:color w:val="201E1F"/>
        </w:rPr>
        <w:t>Right pointing arrow in one colour, on white background (or background in another colour).</w:t>
      </w:r>
    </w:p>
    <w:p>
      <w:pPr>
        <w:pStyle w:val="BodyText"/>
        <w:rPr>
          <w:sz w:val="21"/>
        </w:rPr>
      </w:pPr>
      <w:r>
        <w:rPr/>
        <w:drawing>
          <wp:anchor distT="0" distB="0" distL="0" distR="0" allowOverlap="1" layoutInCell="1" locked="0" behindDoc="0" simplePos="0" relativeHeight="28">
            <wp:simplePos x="0" y="0"/>
            <wp:positionH relativeFrom="page">
              <wp:posOffset>900430</wp:posOffset>
            </wp:positionH>
            <wp:positionV relativeFrom="paragraph">
              <wp:posOffset>185764</wp:posOffset>
            </wp:positionV>
            <wp:extent cx="885998" cy="900684"/>
            <wp:effectExtent l="0" t="0" r="0" b="0"/>
            <wp:wrapTopAndBottom/>
            <wp:docPr id="35" name="image14.jpeg"/>
            <wp:cNvGraphicFramePr>
              <a:graphicFrameLocks noChangeAspect="1"/>
            </wp:cNvGraphicFramePr>
            <a:graphic>
              <a:graphicData uri="http://schemas.openxmlformats.org/drawingml/2006/picture">
                <pic:pic>
                  <pic:nvPicPr>
                    <pic:cNvPr id="36" name="image14.jpeg"/>
                    <pic:cNvPicPr/>
                  </pic:nvPicPr>
                  <pic:blipFill>
                    <a:blip r:embed="rId53" cstate="print"/>
                    <a:stretch>
                      <a:fillRect/>
                    </a:stretch>
                  </pic:blipFill>
                  <pic:spPr>
                    <a:xfrm>
                      <a:off x="0" y="0"/>
                      <a:ext cx="885998" cy="900684"/>
                    </a:xfrm>
                    <a:prstGeom prst="rect">
                      <a:avLst/>
                    </a:prstGeom>
                  </pic:spPr>
                </pic:pic>
              </a:graphicData>
            </a:graphic>
          </wp:anchor>
        </w:drawing>
      </w:r>
    </w:p>
    <w:p>
      <w:pPr>
        <w:pStyle w:val="BodyText"/>
        <w:ind w:left="118" w:right="912"/>
      </w:pPr>
      <w:r>
        <w:rPr>
          <w:color w:val="201E1F"/>
        </w:rPr>
        <w:t>Background and right pointing arrow in one colour, left pointing arrow left open in white or in another colour.</w:t>
      </w:r>
    </w:p>
    <w:p>
      <w:pPr>
        <w:pStyle w:val="BodyText"/>
        <w:spacing w:before="7"/>
        <w:rPr>
          <w:sz w:val="20"/>
        </w:rPr>
      </w:pPr>
      <w:r>
        <w:rPr/>
        <w:drawing>
          <wp:anchor distT="0" distB="0" distL="0" distR="0" allowOverlap="1" layoutInCell="1" locked="0" behindDoc="0" simplePos="0" relativeHeight="29">
            <wp:simplePos x="0" y="0"/>
            <wp:positionH relativeFrom="page">
              <wp:posOffset>900430</wp:posOffset>
            </wp:positionH>
            <wp:positionV relativeFrom="paragraph">
              <wp:posOffset>182716</wp:posOffset>
            </wp:positionV>
            <wp:extent cx="888552" cy="900684"/>
            <wp:effectExtent l="0" t="0" r="0" b="0"/>
            <wp:wrapTopAndBottom/>
            <wp:docPr id="37" name="image15.jpeg"/>
            <wp:cNvGraphicFramePr>
              <a:graphicFrameLocks noChangeAspect="1"/>
            </wp:cNvGraphicFramePr>
            <a:graphic>
              <a:graphicData uri="http://schemas.openxmlformats.org/drawingml/2006/picture">
                <pic:pic>
                  <pic:nvPicPr>
                    <pic:cNvPr id="38" name="image15.jpeg"/>
                    <pic:cNvPicPr/>
                  </pic:nvPicPr>
                  <pic:blipFill>
                    <a:blip r:embed="rId54" cstate="print"/>
                    <a:stretch>
                      <a:fillRect/>
                    </a:stretch>
                  </pic:blipFill>
                  <pic:spPr>
                    <a:xfrm>
                      <a:off x="0" y="0"/>
                      <a:ext cx="888552" cy="900684"/>
                    </a:xfrm>
                    <a:prstGeom prst="rect">
                      <a:avLst/>
                    </a:prstGeom>
                  </pic:spPr>
                </pic:pic>
              </a:graphicData>
            </a:graphic>
          </wp:anchor>
        </w:drawing>
      </w:r>
    </w:p>
    <w:p>
      <w:pPr>
        <w:pStyle w:val="BodyText"/>
        <w:ind w:left="118"/>
      </w:pPr>
      <w:r>
        <w:rPr>
          <w:color w:val="201E1F"/>
        </w:rPr>
        <w:t>Background in colour, mark in official colours Pantone 367 / Pantone 263.</w:t>
      </w:r>
    </w:p>
    <w:p>
      <w:pPr>
        <w:pStyle w:val="BodyText"/>
        <w:rPr>
          <w:sz w:val="28"/>
        </w:rPr>
      </w:pPr>
    </w:p>
    <w:p>
      <w:pPr>
        <w:pStyle w:val="Heading3"/>
        <w:spacing w:before="241"/>
        <w:ind w:left="118"/>
      </w:pPr>
      <w:r>
        <w:rPr>
          <w:color w:val="201E1F"/>
        </w:rPr>
        <w:t>Dimensions</w:t>
      </w:r>
    </w:p>
    <w:p>
      <w:pPr>
        <w:pStyle w:val="BodyText"/>
        <w:spacing w:before="1"/>
        <w:ind w:left="118" w:right="633"/>
      </w:pPr>
      <w:r>
        <w:rPr>
          <w:color w:val="201E1F"/>
        </w:rPr>
        <w:t>To guarantee immediate identification and optimum visibility of the Mark, a height of 10 mm is suggested and a minimum of 6 mm on small packaging items is accepted.</w:t>
      </w:r>
    </w:p>
    <w:p>
      <w:pPr>
        <w:pStyle w:val="BodyText"/>
        <w:spacing w:before="6"/>
        <w:rPr>
          <w:sz w:val="20"/>
        </w:rPr>
      </w:pPr>
      <w:r>
        <w:rPr/>
        <w:drawing>
          <wp:anchor distT="0" distB="0" distL="0" distR="0" allowOverlap="1" layoutInCell="1" locked="0" behindDoc="0" simplePos="0" relativeHeight="30">
            <wp:simplePos x="0" y="0"/>
            <wp:positionH relativeFrom="page">
              <wp:posOffset>900430</wp:posOffset>
            </wp:positionH>
            <wp:positionV relativeFrom="paragraph">
              <wp:posOffset>182116</wp:posOffset>
            </wp:positionV>
            <wp:extent cx="2276863" cy="900684"/>
            <wp:effectExtent l="0" t="0" r="0" b="0"/>
            <wp:wrapTopAndBottom/>
            <wp:docPr id="39" name="image16.jpeg"/>
            <wp:cNvGraphicFramePr>
              <a:graphicFrameLocks noChangeAspect="1"/>
            </wp:cNvGraphicFramePr>
            <a:graphic>
              <a:graphicData uri="http://schemas.openxmlformats.org/drawingml/2006/picture">
                <pic:pic>
                  <pic:nvPicPr>
                    <pic:cNvPr id="40" name="image16.jpeg"/>
                    <pic:cNvPicPr/>
                  </pic:nvPicPr>
                  <pic:blipFill>
                    <a:blip r:embed="rId55" cstate="print"/>
                    <a:stretch>
                      <a:fillRect/>
                    </a:stretch>
                  </pic:blipFill>
                  <pic:spPr>
                    <a:xfrm>
                      <a:off x="0" y="0"/>
                      <a:ext cx="2276863" cy="900684"/>
                    </a:xfrm>
                    <a:prstGeom prst="rect">
                      <a:avLst/>
                    </a:prstGeom>
                  </pic:spPr>
                </pic:pic>
              </a:graphicData>
            </a:graphic>
          </wp:anchor>
        </w:drawing>
      </w:r>
    </w:p>
    <w:p>
      <w:pPr>
        <w:pStyle w:val="Heading3"/>
        <w:spacing w:before="226"/>
        <w:ind w:left="118"/>
      </w:pPr>
      <w:r>
        <w:rPr>
          <w:color w:val="201E1F"/>
        </w:rPr>
        <w:t>Techniques for applying the Mark</w:t>
      </w:r>
    </w:p>
    <w:p>
      <w:pPr>
        <w:pStyle w:val="BodyText"/>
        <w:ind w:left="118" w:right="564"/>
      </w:pPr>
      <w:r>
        <w:rPr>
          <w:color w:val="201E1F"/>
        </w:rPr>
        <w:t>Printing on the packaging, including labels: offset, screen printing, photogravure, etc. Impressed onto the material using a raised or recessed technique: stamping, embossing, etc.</w:t>
      </w:r>
    </w:p>
    <w:p>
      <w:pPr>
        <w:pStyle w:val="BodyText"/>
        <w:spacing w:before="6"/>
        <w:rPr>
          <w:sz w:val="23"/>
        </w:rPr>
      </w:pPr>
    </w:p>
    <w:p>
      <w:pPr>
        <w:pStyle w:val="Heading3"/>
        <w:ind w:left="118"/>
      </w:pPr>
      <w:r>
        <w:rPr>
          <w:color w:val="201E1F"/>
        </w:rPr>
        <w:t>Deviations</w:t>
      </w:r>
    </w:p>
    <w:p>
      <w:pPr>
        <w:pStyle w:val="BodyText"/>
        <w:spacing w:before="8"/>
        <w:ind w:left="118" w:right="1125"/>
      </w:pPr>
      <w:r>
        <w:rPr>
          <w:color w:val="201E1F"/>
        </w:rPr>
        <w:t>All exceptions to these rules for technical or legal reasons must be recorded in a specific supplementary agreement.</w:t>
      </w:r>
    </w:p>
    <w:p>
      <w:pPr>
        <w:pStyle w:val="BodyText"/>
        <w:rPr>
          <w:sz w:val="28"/>
        </w:rPr>
      </w:pPr>
    </w:p>
    <w:p>
      <w:pPr>
        <w:pStyle w:val="BodyText"/>
        <w:spacing w:before="3"/>
        <w:rPr>
          <w:sz w:val="36"/>
        </w:rPr>
      </w:pPr>
    </w:p>
    <w:p>
      <w:pPr>
        <w:spacing w:before="0"/>
        <w:ind w:left="0" w:right="381" w:firstLine="0"/>
        <w:jc w:val="right"/>
        <w:rPr>
          <w:sz w:val="20"/>
        </w:rPr>
      </w:pPr>
      <w:r>
        <w:rPr>
          <w:w w:val="90"/>
          <w:sz w:val="20"/>
        </w:rPr>
        <w:t>20</w:t>
      </w:r>
    </w:p>
    <w:sectPr>
      <w:headerReference w:type="even" r:id="rId50"/>
      <w:footerReference w:type="even" r:id="rId51"/>
      <w:pgSz w:w="11920" w:h="16850"/>
      <w:pgMar w:header="571" w:footer="0" w:top="1380" w:bottom="280" w:left="13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type id="_x0000_t202" o:spt="202" coordsize="21600,21600" path="m,l,21600r21600,l21600,xe">
          <v:stroke joinstyle="miter"/>
          <v:path gradientshapeok="t" o:connecttype="rect"/>
        </v:shapetype>
        <v:shape style="position:absolute;margin-left:525.119995pt;margin-top:802.995117pt;width:11.3pt;height:19.45pt;mso-position-horizontal-relative:page;mso-position-vertical-relative:page;z-index:-16215552" type="#_x0000_t202" filled="false" stroked="false">
          <v:textbox inset="0,0,0,0">
            <w:txbxContent>
              <w:p>
                <w:pPr>
                  <w:spacing w:before="19"/>
                  <w:ind w:left="60" w:right="0" w:firstLine="0"/>
                  <w:jc w:val="left"/>
                  <w:rPr>
                    <w:sz w:val="20"/>
                  </w:rPr>
                </w:pPr>
                <w:r>
                  <w:rPr/>
                  <w:fldChar w:fldCharType="begin"/>
                </w:r>
                <w:r>
                  <w:rPr>
                    <w:w w:val="96"/>
                    <w:sz w:val="20"/>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8.059998pt;margin-top:548.954590pt;width:18pt;height:15.35pt;mso-position-horizontal-relative:page;mso-position-vertical-relative:page;z-index:-16207360" type="#_x0000_t202" filled="false" stroked="false">
          <v:textbox inset="0,0,0,0">
            <w:txbxContent>
              <w:p>
                <w:pPr>
                  <w:spacing w:before="21"/>
                  <w:ind w:left="60" w:right="0" w:firstLine="0"/>
                  <w:jc w:val="left"/>
                  <w:rPr>
                    <w:sz w:val="22"/>
                  </w:rPr>
                </w:pPr>
                <w:r>
                  <w:rPr/>
                  <w:fldChar w:fldCharType="begin"/>
                </w:r>
                <w:r>
                  <w:rPr>
                    <w:sz w:val="22"/>
                  </w:rPr>
                  <w:instrText> PAGE </w:instrText>
                </w:r>
                <w:r>
                  <w:rPr/>
                  <w:fldChar w:fldCharType="separate"/>
                </w:r>
                <w:r>
                  <w:rPr/>
                  <w:t>14</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8.059998pt;margin-top:552.794617pt;width:18.05pt;height:15.35pt;mso-position-horizontal-relative:page;mso-position-vertical-relative:page;z-index:-16205824" type="#_x0000_t202" filled="false" stroked="false">
          <v:textbox inset="0,0,0,0">
            <w:txbxContent>
              <w:p>
                <w:pPr>
                  <w:spacing w:before="21"/>
                  <w:ind w:left="60" w:right="0" w:firstLine="0"/>
                  <w:jc w:val="left"/>
                  <w:rPr>
                    <w:sz w:val="22"/>
                  </w:rPr>
                </w:pPr>
                <w:r>
                  <w:rPr/>
                  <w:fldChar w:fldCharType="begin"/>
                </w:r>
                <w:r>
                  <w:rPr>
                    <w:sz w:val="22"/>
                  </w:rPr>
                  <w:instrText> PAGE </w:instrText>
                </w:r>
                <w:r>
                  <w:rPr/>
                  <w:fldChar w:fldCharType="separate"/>
                </w:r>
                <w:r>
                  <w:rPr/>
                  <w:t>16</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2.280029pt;margin-top:763.851135pt;width:7.45pt;height:14.05pt;mso-position-horizontal-relative:page;mso-position-vertical-relative:page;z-index:-16215040" type="#_x0000_t202" filled="false" stroked="false">
          <v:textbox inset="0,0,0,0">
            <w:txbxContent>
              <w:p>
                <w:pPr>
                  <w:spacing w:before="19"/>
                  <w:ind w:left="20" w:right="0" w:firstLine="0"/>
                  <w:jc w:val="left"/>
                  <w:rPr>
                    <w:sz w:val="20"/>
                  </w:rPr>
                </w:pPr>
                <w:r>
                  <w:rPr>
                    <w:w w:val="99"/>
                    <w:sz w:val="20"/>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2.280029pt;margin-top:734.811096pt;width:7.45pt;height:14.05pt;mso-position-horizontal-relative:page;mso-position-vertical-relative:page;z-index:-16213504" type="#_x0000_t202" filled="false" stroked="false">
          <v:textbox inset="0,0,0,0">
            <w:txbxContent>
              <w:p>
                <w:pPr>
                  <w:spacing w:before="19"/>
                  <w:ind w:left="20" w:right="0" w:firstLine="0"/>
                  <w:jc w:val="left"/>
                  <w:rPr>
                    <w:sz w:val="20"/>
                  </w:rPr>
                </w:pPr>
                <w:r>
                  <w:rPr>
                    <w:w w:val="99"/>
                    <w:sz w:val="20"/>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119995pt;margin-top:808.15509pt;width:7.45pt;height:14.05pt;mso-position-horizontal-relative:page;mso-position-vertical-relative:page;z-index:-16211968" type="#_x0000_t202" filled="false" stroked="false">
          <v:textbox inset="0,0,0,0">
            <w:txbxContent>
              <w:p>
                <w:pPr>
                  <w:spacing w:before="19"/>
                  <w:ind w:left="20" w:right="0" w:firstLine="0"/>
                  <w:jc w:val="left"/>
                  <w:rPr>
                    <w:sz w:val="20"/>
                  </w:rPr>
                </w:pPr>
                <w:r>
                  <w:rPr>
                    <w:w w:val="99"/>
                    <w:sz w:val="20"/>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6001pt;margin-top:778.275085pt;width:16.8pt;height:17.150pt;mso-position-horizontal-relative:page;mso-position-vertical-relative:page;z-index:-16210432" type="#_x0000_t202" filled="false" stroked="false">
          <v:textbox inset="0,0,0,0">
            <w:txbxContent>
              <w:p>
                <w:pPr>
                  <w:spacing w:before="81"/>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080017pt;margin-top:775.755127pt;width:16.3500pt;height:19.95pt;mso-position-horizontal-relative:page;mso-position-vertical-relative:page;z-index:-16209920" type="#_x0000_t202" filled="false" stroked="false">
          <v:textbox inset="0,0,0,0">
            <w:txbxContent>
              <w:p>
                <w:pPr>
                  <w:spacing w:before="136"/>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99904">
          <wp:simplePos x="0" y="0"/>
          <wp:positionH relativeFrom="page">
            <wp:posOffset>955039</wp:posOffset>
          </wp:positionH>
          <wp:positionV relativeFrom="page">
            <wp:posOffset>363854</wp:posOffset>
          </wp:positionV>
          <wp:extent cx="1907667" cy="49022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9.959999pt;margin-top:96.693146pt;width:306.7pt;height:18.95pt;mso-position-horizontal-relative:page;mso-position-vertical-relative:page;z-index:-16208896" type="#_x0000_t202" filled="false" stroked="false">
          <v:textbox inset="0,0,0,0">
            <w:txbxContent>
              <w:p>
                <w:pPr>
                  <w:spacing w:before="21"/>
                  <w:ind w:left="20" w:right="0" w:firstLine="0"/>
                  <w:jc w:val="left"/>
                  <w:rPr>
                    <w:b/>
                    <w:sz w:val="28"/>
                  </w:rPr>
                </w:pPr>
                <w:r>
                  <w:rPr>
                    <w:b/>
                    <w:sz w:val="28"/>
                  </w:rPr>
                  <w:t>ANNEX I(b) Detailed Declaration Pesticides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9.959999pt;margin-top:96.693146pt;width:306.7pt;height:18.95pt;mso-position-horizontal-relative:page;mso-position-vertical-relative:page;z-index:-16208384" type="#_x0000_t202" filled="false" stroked="false">
          <v:textbox inset="0,0,0,0">
            <w:txbxContent>
              <w:p>
                <w:pPr>
                  <w:spacing w:before="21"/>
                  <w:ind w:left="20" w:right="0" w:firstLine="0"/>
                  <w:jc w:val="left"/>
                  <w:rPr>
                    <w:b/>
                    <w:sz w:val="28"/>
                  </w:rPr>
                </w:pPr>
                <w:r>
                  <w:rPr>
                    <w:b/>
                    <w:sz w:val="28"/>
                  </w:rPr>
                  <w:t>ANNEX I(b) Detailed Declaration Pesticides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9.240002pt;margin-top:65.973145pt;width:242.45pt;height:18.95pt;mso-position-horizontal-relative:page;mso-position-vertical-relative:page;z-index:-16207872" type="#_x0000_t202" filled="false" stroked="false">
          <v:textbox inset="0,0,0,0">
            <w:txbxContent>
              <w:p>
                <w:pPr>
                  <w:spacing w:before="21"/>
                  <w:ind w:left="20" w:right="0" w:firstLine="0"/>
                  <w:jc w:val="left"/>
                  <w:rPr>
                    <w:b/>
                    <w:sz w:val="28"/>
                  </w:rPr>
                </w:pPr>
                <w:r>
                  <w:rPr>
                    <w:b/>
                    <w:sz w:val="28"/>
                  </w:rPr>
                  <w:t>ANNEX I(c) Catalogue Declaration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pt;margin-top:86.133141pt;width:321.75pt;height:18.95pt;mso-position-horizontal-relative:page;mso-position-vertical-relative:page;z-index:-16206848" type="#_x0000_t202" filled="false" stroked="false">
          <v:textbox inset="0,0,0,0">
            <w:txbxContent>
              <w:p>
                <w:pPr>
                  <w:spacing w:before="21"/>
                  <w:ind w:left="20" w:right="0" w:firstLine="0"/>
                  <w:jc w:val="left"/>
                  <w:rPr>
                    <w:b/>
                    <w:sz w:val="28"/>
                  </w:rPr>
                </w:pPr>
                <w:r>
                  <w:rPr>
                    <w:b/>
                    <w:sz w:val="28"/>
                  </w:rPr>
                  <w:t>ANNEX I (d) Catalogue Declaration for Drinks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10144">
          <wp:simplePos x="0" y="0"/>
          <wp:positionH relativeFrom="page">
            <wp:posOffset>955039</wp:posOffset>
          </wp:positionH>
          <wp:positionV relativeFrom="page">
            <wp:posOffset>362584</wp:posOffset>
          </wp:positionV>
          <wp:extent cx="1907667" cy="490220"/>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11168">
          <wp:simplePos x="0" y="0"/>
          <wp:positionH relativeFrom="page">
            <wp:posOffset>955039</wp:posOffset>
          </wp:positionH>
          <wp:positionV relativeFrom="page">
            <wp:posOffset>362584</wp:posOffset>
          </wp:positionV>
          <wp:extent cx="1907667" cy="490220"/>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11680">
          <wp:simplePos x="0" y="0"/>
          <wp:positionH relativeFrom="page">
            <wp:posOffset>955039</wp:posOffset>
          </wp:positionH>
          <wp:positionV relativeFrom="page">
            <wp:posOffset>362584</wp:posOffset>
          </wp:positionV>
          <wp:extent cx="1907667" cy="490220"/>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12192">
          <wp:simplePos x="0" y="0"/>
          <wp:positionH relativeFrom="page">
            <wp:posOffset>955039</wp:posOffset>
          </wp:positionH>
          <wp:positionV relativeFrom="page">
            <wp:posOffset>362584</wp:posOffset>
          </wp:positionV>
          <wp:extent cx="1907667" cy="490220"/>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0416">
          <wp:simplePos x="0" y="0"/>
          <wp:positionH relativeFrom="page">
            <wp:posOffset>955039</wp:posOffset>
          </wp:positionH>
          <wp:positionV relativeFrom="page">
            <wp:posOffset>363854</wp:posOffset>
          </wp:positionV>
          <wp:extent cx="1907667" cy="49022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1952">
          <wp:simplePos x="0" y="0"/>
          <wp:positionH relativeFrom="page">
            <wp:posOffset>955039</wp:posOffset>
          </wp:positionH>
          <wp:positionV relativeFrom="page">
            <wp:posOffset>363854</wp:posOffset>
          </wp:positionV>
          <wp:extent cx="1907667" cy="490220"/>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2464">
          <wp:simplePos x="0" y="0"/>
          <wp:positionH relativeFrom="page">
            <wp:posOffset>955039</wp:posOffset>
          </wp:positionH>
          <wp:positionV relativeFrom="page">
            <wp:posOffset>363854</wp:posOffset>
          </wp:positionV>
          <wp:extent cx="1907667" cy="490220"/>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3488">
          <wp:simplePos x="0" y="0"/>
          <wp:positionH relativeFrom="page">
            <wp:posOffset>955039</wp:posOffset>
          </wp:positionH>
          <wp:positionV relativeFrom="page">
            <wp:posOffset>363854</wp:posOffset>
          </wp:positionV>
          <wp:extent cx="1907667" cy="490220"/>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4000">
          <wp:simplePos x="0" y="0"/>
          <wp:positionH relativeFrom="page">
            <wp:posOffset>955039</wp:posOffset>
          </wp:positionH>
          <wp:positionV relativeFrom="page">
            <wp:posOffset>363854</wp:posOffset>
          </wp:positionV>
          <wp:extent cx="1907667" cy="490220"/>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5024">
          <wp:simplePos x="0" y="0"/>
          <wp:positionH relativeFrom="page">
            <wp:posOffset>955039</wp:posOffset>
          </wp:positionH>
          <wp:positionV relativeFrom="page">
            <wp:posOffset>363854</wp:posOffset>
          </wp:positionV>
          <wp:extent cx="1907667" cy="490220"/>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05536">
          <wp:simplePos x="0" y="0"/>
          <wp:positionH relativeFrom="page">
            <wp:posOffset>955039</wp:posOffset>
          </wp:positionH>
          <wp:positionV relativeFrom="page">
            <wp:posOffset>363854</wp:posOffset>
          </wp:positionV>
          <wp:extent cx="1907667" cy="490220"/>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1907667" cy="490220"/>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89.133141pt;width:235.4pt;height:18.95pt;mso-position-horizontal-relative:page;mso-position-vertical-relative:page;z-index:-16209408" type="#_x0000_t202" filled="false" stroked="false">
          <v:textbox inset="0,0,0,0">
            <w:txbxContent>
              <w:p>
                <w:pPr>
                  <w:spacing w:before="21"/>
                  <w:ind w:left="20" w:right="0" w:firstLine="0"/>
                  <w:jc w:val="left"/>
                  <w:rPr>
                    <w:b/>
                    <w:sz w:val="28"/>
                  </w:rPr>
                </w:pPr>
                <w:r>
                  <w:rPr>
                    <w:b/>
                    <w:sz w:val="28"/>
                  </w:rPr>
                  <w:t>ANNEX I (a) Detailed Declaration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1"/>
      <w:numFmt w:val="decimal"/>
      <w:lvlText w:val="%1"/>
      <w:lvlJc w:val="left"/>
      <w:pPr>
        <w:ind w:left="922" w:hanging="821"/>
        <w:jc w:val="left"/>
      </w:pPr>
      <w:rPr>
        <w:rFonts w:hint="default"/>
        <w:lang w:val="en-US" w:eastAsia="en-US" w:bidi="ar-SA"/>
      </w:rPr>
    </w:lvl>
    <w:lvl w:ilvl="1">
      <w:start w:val="1"/>
      <w:numFmt w:val="decimalZero"/>
      <w:lvlText w:val="%1.%2."/>
      <w:lvlJc w:val="left"/>
      <w:pPr>
        <w:ind w:left="922" w:hanging="821"/>
        <w:jc w:val="left"/>
      </w:pPr>
      <w:rPr>
        <w:rFonts w:hint="default" w:ascii="Tahoma" w:hAnsi="Tahoma" w:eastAsia="Tahoma" w:cs="Tahoma"/>
        <w:w w:val="99"/>
        <w:sz w:val="24"/>
        <w:szCs w:val="24"/>
        <w:lang w:val="en-US" w:eastAsia="en-US" w:bidi="ar-SA"/>
      </w:rPr>
    </w:lvl>
    <w:lvl w:ilvl="2">
      <w:start w:val="0"/>
      <w:numFmt w:val="bullet"/>
      <w:lvlText w:val="•"/>
      <w:lvlJc w:val="left"/>
      <w:pPr>
        <w:ind w:left="2666" w:hanging="821"/>
      </w:pPr>
      <w:rPr>
        <w:rFonts w:hint="default"/>
        <w:lang w:val="en-US" w:eastAsia="en-US" w:bidi="ar-SA"/>
      </w:rPr>
    </w:lvl>
    <w:lvl w:ilvl="3">
      <w:start w:val="0"/>
      <w:numFmt w:val="bullet"/>
      <w:lvlText w:val="•"/>
      <w:lvlJc w:val="left"/>
      <w:pPr>
        <w:ind w:left="3539" w:hanging="821"/>
      </w:pPr>
      <w:rPr>
        <w:rFonts w:hint="default"/>
        <w:lang w:val="en-US" w:eastAsia="en-US" w:bidi="ar-SA"/>
      </w:rPr>
    </w:lvl>
    <w:lvl w:ilvl="4">
      <w:start w:val="0"/>
      <w:numFmt w:val="bullet"/>
      <w:lvlText w:val="•"/>
      <w:lvlJc w:val="left"/>
      <w:pPr>
        <w:ind w:left="4412" w:hanging="821"/>
      </w:pPr>
      <w:rPr>
        <w:rFonts w:hint="default"/>
        <w:lang w:val="en-US" w:eastAsia="en-US" w:bidi="ar-SA"/>
      </w:rPr>
    </w:lvl>
    <w:lvl w:ilvl="5">
      <w:start w:val="0"/>
      <w:numFmt w:val="bullet"/>
      <w:lvlText w:val="•"/>
      <w:lvlJc w:val="left"/>
      <w:pPr>
        <w:ind w:left="5285" w:hanging="821"/>
      </w:pPr>
      <w:rPr>
        <w:rFonts w:hint="default"/>
        <w:lang w:val="en-US" w:eastAsia="en-US" w:bidi="ar-SA"/>
      </w:rPr>
    </w:lvl>
    <w:lvl w:ilvl="6">
      <w:start w:val="0"/>
      <w:numFmt w:val="bullet"/>
      <w:lvlText w:val="•"/>
      <w:lvlJc w:val="left"/>
      <w:pPr>
        <w:ind w:left="6158" w:hanging="821"/>
      </w:pPr>
      <w:rPr>
        <w:rFonts w:hint="default"/>
        <w:lang w:val="en-US" w:eastAsia="en-US" w:bidi="ar-SA"/>
      </w:rPr>
    </w:lvl>
    <w:lvl w:ilvl="7">
      <w:start w:val="0"/>
      <w:numFmt w:val="bullet"/>
      <w:lvlText w:val="•"/>
      <w:lvlJc w:val="left"/>
      <w:pPr>
        <w:ind w:left="7031" w:hanging="821"/>
      </w:pPr>
      <w:rPr>
        <w:rFonts w:hint="default"/>
        <w:lang w:val="en-US" w:eastAsia="en-US" w:bidi="ar-SA"/>
      </w:rPr>
    </w:lvl>
    <w:lvl w:ilvl="8">
      <w:start w:val="0"/>
      <w:numFmt w:val="bullet"/>
      <w:lvlText w:val="•"/>
      <w:lvlJc w:val="left"/>
      <w:pPr>
        <w:ind w:left="7904" w:hanging="821"/>
      </w:pPr>
      <w:rPr>
        <w:rFonts w:hint="default"/>
        <w:lang w:val="en-US" w:eastAsia="en-US" w:bidi="ar-SA"/>
      </w:rPr>
    </w:lvl>
  </w:abstractNum>
  <w:abstractNum w:abstractNumId="11">
    <w:multiLevelType w:val="hybridMultilevel"/>
    <w:lvl w:ilvl="0">
      <w:start w:val="10"/>
      <w:numFmt w:val="decimal"/>
      <w:lvlText w:val="%1"/>
      <w:lvlJc w:val="left"/>
      <w:pPr>
        <w:ind w:left="101" w:hanging="821"/>
        <w:jc w:val="left"/>
      </w:pPr>
      <w:rPr>
        <w:rFonts w:hint="default"/>
        <w:lang w:val="en-US" w:eastAsia="en-US" w:bidi="ar-SA"/>
      </w:rPr>
    </w:lvl>
    <w:lvl w:ilvl="1">
      <w:start w:val="1"/>
      <w:numFmt w:val="decimalZero"/>
      <w:lvlText w:val="%1.%2."/>
      <w:lvlJc w:val="left"/>
      <w:pPr>
        <w:ind w:left="101" w:hanging="821"/>
        <w:jc w:val="left"/>
      </w:pPr>
      <w:rPr>
        <w:rFonts w:hint="default" w:ascii="Tahoma" w:hAnsi="Tahoma" w:eastAsia="Tahoma" w:cs="Tahoma"/>
        <w:w w:val="99"/>
        <w:sz w:val="24"/>
        <w:szCs w:val="24"/>
        <w:lang w:val="en-US" w:eastAsia="en-US" w:bidi="ar-SA"/>
      </w:rPr>
    </w:lvl>
    <w:lvl w:ilvl="2">
      <w:start w:val="0"/>
      <w:numFmt w:val="bullet"/>
      <w:lvlText w:val="-"/>
      <w:lvlJc w:val="left"/>
      <w:pPr>
        <w:ind w:left="938" w:hanging="360"/>
      </w:pPr>
      <w:rPr>
        <w:rFonts w:hint="default" w:ascii="Times New Roman" w:hAnsi="Times New Roman" w:eastAsia="Times New Roman" w:cs="Times New Roman"/>
        <w:w w:val="97"/>
        <w:sz w:val="24"/>
        <w:szCs w:val="24"/>
        <w:lang w:val="en-US" w:eastAsia="en-US" w:bidi="ar-SA"/>
      </w:rPr>
    </w:lvl>
    <w:lvl w:ilvl="3">
      <w:start w:val="0"/>
      <w:numFmt w:val="bullet"/>
      <w:lvlText w:val="•"/>
      <w:lvlJc w:val="left"/>
      <w:pPr>
        <w:ind w:left="2875" w:hanging="360"/>
      </w:pPr>
      <w:rPr>
        <w:rFonts w:hint="default"/>
        <w:lang w:val="en-US" w:eastAsia="en-US" w:bidi="ar-SA"/>
      </w:rPr>
    </w:lvl>
    <w:lvl w:ilvl="4">
      <w:start w:val="0"/>
      <w:numFmt w:val="bullet"/>
      <w:lvlText w:val="•"/>
      <w:lvlJc w:val="left"/>
      <w:pPr>
        <w:ind w:left="3843" w:hanging="360"/>
      </w:pPr>
      <w:rPr>
        <w:rFonts w:hint="default"/>
        <w:lang w:val="en-US" w:eastAsia="en-US" w:bidi="ar-SA"/>
      </w:rPr>
    </w:lvl>
    <w:lvl w:ilvl="5">
      <w:start w:val="0"/>
      <w:numFmt w:val="bullet"/>
      <w:lvlText w:val="•"/>
      <w:lvlJc w:val="left"/>
      <w:pPr>
        <w:ind w:left="4811" w:hanging="360"/>
      </w:pPr>
      <w:rPr>
        <w:rFonts w:hint="default"/>
        <w:lang w:val="en-US" w:eastAsia="en-US" w:bidi="ar-SA"/>
      </w:rPr>
    </w:lvl>
    <w:lvl w:ilvl="6">
      <w:start w:val="0"/>
      <w:numFmt w:val="bullet"/>
      <w:lvlText w:val="•"/>
      <w:lvlJc w:val="left"/>
      <w:pPr>
        <w:ind w:left="5779" w:hanging="360"/>
      </w:pPr>
      <w:rPr>
        <w:rFonts w:hint="default"/>
        <w:lang w:val="en-US" w:eastAsia="en-US" w:bidi="ar-SA"/>
      </w:rPr>
    </w:lvl>
    <w:lvl w:ilvl="7">
      <w:start w:val="0"/>
      <w:numFmt w:val="bullet"/>
      <w:lvlText w:val="•"/>
      <w:lvlJc w:val="left"/>
      <w:pPr>
        <w:ind w:left="6747" w:hanging="360"/>
      </w:pPr>
      <w:rPr>
        <w:rFonts w:hint="default"/>
        <w:lang w:val="en-US" w:eastAsia="en-US" w:bidi="ar-SA"/>
      </w:rPr>
    </w:lvl>
    <w:lvl w:ilvl="8">
      <w:start w:val="0"/>
      <w:numFmt w:val="bullet"/>
      <w:lvlText w:val="•"/>
      <w:lvlJc w:val="left"/>
      <w:pPr>
        <w:ind w:left="7715" w:hanging="360"/>
      </w:pPr>
      <w:rPr>
        <w:rFonts w:hint="default"/>
        <w:lang w:val="en-US" w:eastAsia="en-US" w:bidi="ar-SA"/>
      </w:rPr>
    </w:lvl>
  </w:abstractNum>
  <w:abstractNum w:abstractNumId="10">
    <w:multiLevelType w:val="hybridMultilevel"/>
    <w:lvl w:ilvl="0">
      <w:start w:val="8"/>
      <w:numFmt w:val="decimal"/>
      <w:lvlText w:val="%1"/>
      <w:lvlJc w:val="left"/>
      <w:pPr>
        <w:ind w:left="218" w:hanging="680"/>
        <w:jc w:val="left"/>
      </w:pPr>
      <w:rPr>
        <w:rFonts w:hint="default"/>
        <w:lang w:val="en-US" w:eastAsia="en-US" w:bidi="ar-SA"/>
      </w:rPr>
    </w:lvl>
    <w:lvl w:ilvl="1">
      <w:start w:val="1"/>
      <w:numFmt w:val="decimalZero"/>
      <w:lvlText w:val="%1.%2."/>
      <w:lvlJc w:val="left"/>
      <w:pPr>
        <w:ind w:left="218" w:hanging="680"/>
        <w:jc w:val="left"/>
      </w:pPr>
      <w:rPr>
        <w:rFonts w:hint="default" w:ascii="Tahoma" w:hAnsi="Tahoma" w:eastAsia="Tahoma" w:cs="Tahoma"/>
        <w:w w:val="99"/>
        <w:sz w:val="24"/>
        <w:szCs w:val="24"/>
        <w:lang w:val="en-US" w:eastAsia="en-US" w:bidi="ar-SA"/>
      </w:rPr>
    </w:lvl>
    <w:lvl w:ilvl="2">
      <w:start w:val="0"/>
      <w:numFmt w:val="bullet"/>
      <w:lvlText w:val="•"/>
      <w:lvlJc w:val="left"/>
      <w:pPr>
        <w:ind w:left="2106" w:hanging="680"/>
      </w:pPr>
      <w:rPr>
        <w:rFonts w:hint="default"/>
        <w:lang w:val="en-US" w:eastAsia="en-US" w:bidi="ar-SA"/>
      </w:rPr>
    </w:lvl>
    <w:lvl w:ilvl="3">
      <w:start w:val="0"/>
      <w:numFmt w:val="bullet"/>
      <w:lvlText w:val="•"/>
      <w:lvlJc w:val="left"/>
      <w:pPr>
        <w:ind w:left="3049" w:hanging="680"/>
      </w:pPr>
      <w:rPr>
        <w:rFonts w:hint="default"/>
        <w:lang w:val="en-US" w:eastAsia="en-US" w:bidi="ar-SA"/>
      </w:rPr>
    </w:lvl>
    <w:lvl w:ilvl="4">
      <w:start w:val="0"/>
      <w:numFmt w:val="bullet"/>
      <w:lvlText w:val="•"/>
      <w:lvlJc w:val="left"/>
      <w:pPr>
        <w:ind w:left="3992" w:hanging="680"/>
      </w:pPr>
      <w:rPr>
        <w:rFonts w:hint="default"/>
        <w:lang w:val="en-US" w:eastAsia="en-US" w:bidi="ar-SA"/>
      </w:rPr>
    </w:lvl>
    <w:lvl w:ilvl="5">
      <w:start w:val="0"/>
      <w:numFmt w:val="bullet"/>
      <w:lvlText w:val="•"/>
      <w:lvlJc w:val="left"/>
      <w:pPr>
        <w:ind w:left="4935" w:hanging="680"/>
      </w:pPr>
      <w:rPr>
        <w:rFonts w:hint="default"/>
        <w:lang w:val="en-US" w:eastAsia="en-US" w:bidi="ar-SA"/>
      </w:rPr>
    </w:lvl>
    <w:lvl w:ilvl="6">
      <w:start w:val="0"/>
      <w:numFmt w:val="bullet"/>
      <w:lvlText w:val="•"/>
      <w:lvlJc w:val="left"/>
      <w:pPr>
        <w:ind w:left="5878" w:hanging="680"/>
      </w:pPr>
      <w:rPr>
        <w:rFonts w:hint="default"/>
        <w:lang w:val="en-US" w:eastAsia="en-US" w:bidi="ar-SA"/>
      </w:rPr>
    </w:lvl>
    <w:lvl w:ilvl="7">
      <w:start w:val="0"/>
      <w:numFmt w:val="bullet"/>
      <w:lvlText w:val="•"/>
      <w:lvlJc w:val="left"/>
      <w:pPr>
        <w:ind w:left="6821" w:hanging="680"/>
      </w:pPr>
      <w:rPr>
        <w:rFonts w:hint="default"/>
        <w:lang w:val="en-US" w:eastAsia="en-US" w:bidi="ar-SA"/>
      </w:rPr>
    </w:lvl>
    <w:lvl w:ilvl="8">
      <w:start w:val="0"/>
      <w:numFmt w:val="bullet"/>
      <w:lvlText w:val="•"/>
      <w:lvlJc w:val="left"/>
      <w:pPr>
        <w:ind w:left="7764" w:hanging="680"/>
      </w:pPr>
      <w:rPr>
        <w:rFonts w:hint="default"/>
        <w:lang w:val="en-US" w:eastAsia="en-US" w:bidi="ar-SA"/>
      </w:rPr>
    </w:lvl>
  </w:abstractNum>
  <w:abstractNum w:abstractNumId="9">
    <w:multiLevelType w:val="hybridMultilevel"/>
    <w:lvl w:ilvl="0">
      <w:start w:val="7"/>
      <w:numFmt w:val="decimal"/>
      <w:lvlText w:val="%1"/>
      <w:lvlJc w:val="left"/>
      <w:pPr>
        <w:ind w:left="101" w:hanging="732"/>
        <w:jc w:val="left"/>
      </w:pPr>
      <w:rPr>
        <w:rFonts w:hint="default"/>
        <w:lang w:val="en-US" w:eastAsia="en-US" w:bidi="ar-SA"/>
      </w:rPr>
    </w:lvl>
    <w:lvl w:ilvl="1">
      <w:start w:val="10"/>
      <w:numFmt w:val="decimal"/>
      <w:lvlText w:val="%1.%2."/>
      <w:lvlJc w:val="left"/>
      <w:pPr>
        <w:ind w:left="101" w:hanging="732"/>
        <w:jc w:val="left"/>
      </w:pPr>
      <w:rPr>
        <w:rFonts w:hint="default" w:ascii="Tahoma" w:hAnsi="Tahoma" w:eastAsia="Tahoma" w:cs="Tahoma"/>
        <w:w w:val="99"/>
        <w:sz w:val="24"/>
        <w:szCs w:val="24"/>
        <w:lang w:val="en-US" w:eastAsia="en-US" w:bidi="ar-SA"/>
      </w:rPr>
    </w:lvl>
    <w:lvl w:ilvl="2">
      <w:start w:val="0"/>
      <w:numFmt w:val="bullet"/>
      <w:lvlText w:val="•"/>
      <w:lvlJc w:val="left"/>
      <w:pPr>
        <w:ind w:left="2010" w:hanging="732"/>
      </w:pPr>
      <w:rPr>
        <w:rFonts w:hint="default"/>
        <w:lang w:val="en-US" w:eastAsia="en-US" w:bidi="ar-SA"/>
      </w:rPr>
    </w:lvl>
    <w:lvl w:ilvl="3">
      <w:start w:val="0"/>
      <w:numFmt w:val="bullet"/>
      <w:lvlText w:val="•"/>
      <w:lvlJc w:val="left"/>
      <w:pPr>
        <w:ind w:left="2965" w:hanging="732"/>
      </w:pPr>
      <w:rPr>
        <w:rFonts w:hint="default"/>
        <w:lang w:val="en-US" w:eastAsia="en-US" w:bidi="ar-SA"/>
      </w:rPr>
    </w:lvl>
    <w:lvl w:ilvl="4">
      <w:start w:val="0"/>
      <w:numFmt w:val="bullet"/>
      <w:lvlText w:val="•"/>
      <w:lvlJc w:val="left"/>
      <w:pPr>
        <w:ind w:left="3920" w:hanging="732"/>
      </w:pPr>
      <w:rPr>
        <w:rFonts w:hint="default"/>
        <w:lang w:val="en-US" w:eastAsia="en-US" w:bidi="ar-SA"/>
      </w:rPr>
    </w:lvl>
    <w:lvl w:ilvl="5">
      <w:start w:val="0"/>
      <w:numFmt w:val="bullet"/>
      <w:lvlText w:val="•"/>
      <w:lvlJc w:val="left"/>
      <w:pPr>
        <w:ind w:left="4875" w:hanging="732"/>
      </w:pPr>
      <w:rPr>
        <w:rFonts w:hint="default"/>
        <w:lang w:val="en-US" w:eastAsia="en-US" w:bidi="ar-SA"/>
      </w:rPr>
    </w:lvl>
    <w:lvl w:ilvl="6">
      <w:start w:val="0"/>
      <w:numFmt w:val="bullet"/>
      <w:lvlText w:val="•"/>
      <w:lvlJc w:val="left"/>
      <w:pPr>
        <w:ind w:left="5830" w:hanging="732"/>
      </w:pPr>
      <w:rPr>
        <w:rFonts w:hint="default"/>
        <w:lang w:val="en-US" w:eastAsia="en-US" w:bidi="ar-SA"/>
      </w:rPr>
    </w:lvl>
    <w:lvl w:ilvl="7">
      <w:start w:val="0"/>
      <w:numFmt w:val="bullet"/>
      <w:lvlText w:val="•"/>
      <w:lvlJc w:val="left"/>
      <w:pPr>
        <w:ind w:left="6785" w:hanging="732"/>
      </w:pPr>
      <w:rPr>
        <w:rFonts w:hint="default"/>
        <w:lang w:val="en-US" w:eastAsia="en-US" w:bidi="ar-SA"/>
      </w:rPr>
    </w:lvl>
    <w:lvl w:ilvl="8">
      <w:start w:val="0"/>
      <w:numFmt w:val="bullet"/>
      <w:lvlText w:val="•"/>
      <w:lvlJc w:val="left"/>
      <w:pPr>
        <w:ind w:left="7740" w:hanging="732"/>
      </w:pPr>
      <w:rPr>
        <w:rFonts w:hint="default"/>
        <w:lang w:val="en-US" w:eastAsia="en-US" w:bidi="ar-SA"/>
      </w:rPr>
    </w:lvl>
  </w:abstractNum>
  <w:abstractNum w:abstractNumId="8">
    <w:multiLevelType w:val="hybridMultilevel"/>
    <w:lvl w:ilvl="0">
      <w:start w:val="7"/>
      <w:numFmt w:val="decimal"/>
      <w:lvlText w:val="%1"/>
      <w:lvlJc w:val="left"/>
      <w:pPr>
        <w:ind w:left="101" w:hanging="689"/>
        <w:jc w:val="left"/>
      </w:pPr>
      <w:rPr>
        <w:rFonts w:hint="default"/>
        <w:lang w:val="en-US" w:eastAsia="en-US" w:bidi="ar-SA"/>
      </w:rPr>
    </w:lvl>
    <w:lvl w:ilvl="1">
      <w:start w:val="1"/>
      <w:numFmt w:val="decimalZero"/>
      <w:lvlText w:val="%1.%2."/>
      <w:lvlJc w:val="left"/>
      <w:pPr>
        <w:ind w:left="101" w:hanging="689"/>
        <w:jc w:val="right"/>
      </w:pPr>
      <w:rPr>
        <w:rFonts w:hint="default" w:ascii="Tahoma" w:hAnsi="Tahoma" w:eastAsia="Tahoma" w:cs="Tahoma"/>
        <w:w w:val="99"/>
        <w:sz w:val="24"/>
        <w:szCs w:val="24"/>
        <w:lang w:val="en-US" w:eastAsia="en-US" w:bidi="ar-SA"/>
      </w:rPr>
    </w:lvl>
    <w:lvl w:ilvl="2">
      <w:start w:val="1"/>
      <w:numFmt w:val="lowerLetter"/>
      <w:lvlText w:val="%3)"/>
      <w:lvlJc w:val="left"/>
      <w:pPr>
        <w:ind w:left="648" w:hanging="286"/>
        <w:jc w:val="left"/>
      </w:pPr>
      <w:rPr>
        <w:rFonts w:hint="default" w:ascii="Tahoma" w:hAnsi="Tahoma" w:eastAsia="Tahoma" w:cs="Tahoma"/>
        <w:spacing w:val="-2"/>
        <w:w w:val="100"/>
        <w:sz w:val="24"/>
        <w:szCs w:val="24"/>
        <w:lang w:val="en-US" w:eastAsia="en-US" w:bidi="ar-SA"/>
      </w:rPr>
    </w:lvl>
    <w:lvl w:ilvl="3">
      <w:start w:val="0"/>
      <w:numFmt w:val="bullet"/>
      <w:lvlText w:val="•"/>
      <w:lvlJc w:val="left"/>
      <w:pPr>
        <w:ind w:left="2642" w:hanging="286"/>
      </w:pPr>
      <w:rPr>
        <w:rFonts w:hint="default"/>
        <w:lang w:val="en-US" w:eastAsia="en-US" w:bidi="ar-SA"/>
      </w:rPr>
    </w:lvl>
    <w:lvl w:ilvl="4">
      <w:start w:val="0"/>
      <w:numFmt w:val="bullet"/>
      <w:lvlText w:val="•"/>
      <w:lvlJc w:val="left"/>
      <w:pPr>
        <w:ind w:left="3643" w:hanging="286"/>
      </w:pPr>
      <w:rPr>
        <w:rFonts w:hint="default"/>
        <w:lang w:val="en-US" w:eastAsia="en-US" w:bidi="ar-SA"/>
      </w:rPr>
    </w:lvl>
    <w:lvl w:ilvl="5">
      <w:start w:val="0"/>
      <w:numFmt w:val="bullet"/>
      <w:lvlText w:val="•"/>
      <w:lvlJc w:val="left"/>
      <w:pPr>
        <w:ind w:left="4644" w:hanging="286"/>
      </w:pPr>
      <w:rPr>
        <w:rFonts w:hint="default"/>
        <w:lang w:val="en-US" w:eastAsia="en-US" w:bidi="ar-SA"/>
      </w:rPr>
    </w:lvl>
    <w:lvl w:ilvl="6">
      <w:start w:val="0"/>
      <w:numFmt w:val="bullet"/>
      <w:lvlText w:val="•"/>
      <w:lvlJc w:val="left"/>
      <w:pPr>
        <w:ind w:left="5646" w:hanging="286"/>
      </w:pPr>
      <w:rPr>
        <w:rFonts w:hint="default"/>
        <w:lang w:val="en-US" w:eastAsia="en-US" w:bidi="ar-SA"/>
      </w:rPr>
    </w:lvl>
    <w:lvl w:ilvl="7">
      <w:start w:val="0"/>
      <w:numFmt w:val="bullet"/>
      <w:lvlText w:val="•"/>
      <w:lvlJc w:val="left"/>
      <w:pPr>
        <w:ind w:left="6647" w:hanging="286"/>
      </w:pPr>
      <w:rPr>
        <w:rFonts w:hint="default"/>
        <w:lang w:val="en-US" w:eastAsia="en-US" w:bidi="ar-SA"/>
      </w:rPr>
    </w:lvl>
    <w:lvl w:ilvl="8">
      <w:start w:val="0"/>
      <w:numFmt w:val="bullet"/>
      <w:lvlText w:val="•"/>
      <w:lvlJc w:val="left"/>
      <w:pPr>
        <w:ind w:left="7648" w:hanging="286"/>
      </w:pPr>
      <w:rPr>
        <w:rFonts w:hint="default"/>
        <w:lang w:val="en-US" w:eastAsia="en-US" w:bidi="ar-SA"/>
      </w:rPr>
    </w:lvl>
  </w:abstractNum>
  <w:abstractNum w:abstractNumId="7">
    <w:multiLevelType w:val="hybridMultilevel"/>
    <w:lvl w:ilvl="0">
      <w:start w:val="0"/>
      <w:numFmt w:val="bullet"/>
      <w:lvlText w:val=""/>
      <w:lvlJc w:val="left"/>
      <w:pPr>
        <w:ind w:left="2379" w:hanging="361"/>
      </w:pPr>
      <w:rPr>
        <w:rFonts w:hint="default" w:ascii="Wingdings" w:hAnsi="Wingdings" w:eastAsia="Wingdings" w:cs="Wingdings"/>
        <w:w w:val="100"/>
        <w:sz w:val="24"/>
        <w:szCs w:val="24"/>
        <w:lang w:val="en-US" w:eastAsia="en-US" w:bidi="ar-SA"/>
      </w:rPr>
    </w:lvl>
    <w:lvl w:ilvl="1">
      <w:start w:val="0"/>
      <w:numFmt w:val="bullet"/>
      <w:lvlText w:val="•"/>
      <w:lvlJc w:val="left"/>
      <w:pPr>
        <w:ind w:left="3107" w:hanging="361"/>
      </w:pPr>
      <w:rPr>
        <w:rFonts w:hint="default"/>
        <w:lang w:val="en-US" w:eastAsia="en-US" w:bidi="ar-SA"/>
      </w:rPr>
    </w:lvl>
    <w:lvl w:ilvl="2">
      <w:start w:val="0"/>
      <w:numFmt w:val="bullet"/>
      <w:lvlText w:val="•"/>
      <w:lvlJc w:val="left"/>
      <w:pPr>
        <w:ind w:left="3834" w:hanging="361"/>
      </w:pPr>
      <w:rPr>
        <w:rFonts w:hint="default"/>
        <w:lang w:val="en-US" w:eastAsia="en-US" w:bidi="ar-SA"/>
      </w:rPr>
    </w:lvl>
    <w:lvl w:ilvl="3">
      <w:start w:val="0"/>
      <w:numFmt w:val="bullet"/>
      <w:lvlText w:val="•"/>
      <w:lvlJc w:val="left"/>
      <w:pPr>
        <w:ind w:left="4561" w:hanging="361"/>
      </w:pPr>
      <w:rPr>
        <w:rFonts w:hint="default"/>
        <w:lang w:val="en-US" w:eastAsia="en-US" w:bidi="ar-SA"/>
      </w:rPr>
    </w:lvl>
    <w:lvl w:ilvl="4">
      <w:start w:val="0"/>
      <w:numFmt w:val="bullet"/>
      <w:lvlText w:val="•"/>
      <w:lvlJc w:val="left"/>
      <w:pPr>
        <w:ind w:left="5288" w:hanging="361"/>
      </w:pPr>
      <w:rPr>
        <w:rFonts w:hint="default"/>
        <w:lang w:val="en-US" w:eastAsia="en-US" w:bidi="ar-SA"/>
      </w:rPr>
    </w:lvl>
    <w:lvl w:ilvl="5">
      <w:start w:val="0"/>
      <w:numFmt w:val="bullet"/>
      <w:lvlText w:val="•"/>
      <w:lvlJc w:val="left"/>
      <w:pPr>
        <w:ind w:left="6015" w:hanging="361"/>
      </w:pPr>
      <w:rPr>
        <w:rFonts w:hint="default"/>
        <w:lang w:val="en-US" w:eastAsia="en-US" w:bidi="ar-SA"/>
      </w:rPr>
    </w:lvl>
    <w:lvl w:ilvl="6">
      <w:start w:val="0"/>
      <w:numFmt w:val="bullet"/>
      <w:lvlText w:val="•"/>
      <w:lvlJc w:val="left"/>
      <w:pPr>
        <w:ind w:left="6742" w:hanging="361"/>
      </w:pPr>
      <w:rPr>
        <w:rFonts w:hint="default"/>
        <w:lang w:val="en-US" w:eastAsia="en-US" w:bidi="ar-SA"/>
      </w:rPr>
    </w:lvl>
    <w:lvl w:ilvl="7">
      <w:start w:val="0"/>
      <w:numFmt w:val="bullet"/>
      <w:lvlText w:val="•"/>
      <w:lvlJc w:val="left"/>
      <w:pPr>
        <w:ind w:left="7469"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6">
    <w:multiLevelType w:val="hybridMultilevel"/>
    <w:lvl w:ilvl="0">
      <w:start w:val="6"/>
      <w:numFmt w:val="decimal"/>
      <w:lvlText w:val="%1"/>
      <w:lvlJc w:val="left"/>
      <w:pPr>
        <w:ind w:left="101" w:hanging="809"/>
        <w:jc w:val="left"/>
      </w:pPr>
      <w:rPr>
        <w:rFonts w:hint="default"/>
        <w:lang w:val="en-US" w:eastAsia="en-US" w:bidi="ar-SA"/>
      </w:rPr>
    </w:lvl>
    <w:lvl w:ilvl="1">
      <w:start w:val="1"/>
      <w:numFmt w:val="decimalZero"/>
      <w:lvlText w:val="%1.%2."/>
      <w:lvlJc w:val="left"/>
      <w:pPr>
        <w:ind w:left="101" w:hanging="809"/>
        <w:jc w:val="right"/>
      </w:pPr>
      <w:rPr>
        <w:rFonts w:hint="default" w:ascii="Tahoma" w:hAnsi="Tahoma" w:eastAsia="Tahoma" w:cs="Tahoma"/>
        <w:w w:val="99"/>
        <w:sz w:val="24"/>
        <w:szCs w:val="24"/>
        <w:lang w:val="en-US" w:eastAsia="en-US" w:bidi="ar-SA"/>
      </w:rPr>
    </w:lvl>
    <w:lvl w:ilvl="2">
      <w:start w:val="0"/>
      <w:numFmt w:val="bullet"/>
      <w:lvlText w:val="-"/>
      <w:lvlJc w:val="left"/>
      <w:pPr>
        <w:ind w:left="938" w:hanging="360"/>
      </w:pPr>
      <w:rPr>
        <w:rFonts w:hint="default" w:ascii="Times New Roman" w:hAnsi="Times New Roman" w:eastAsia="Times New Roman" w:cs="Times New Roman"/>
        <w:w w:val="97"/>
        <w:sz w:val="24"/>
        <w:szCs w:val="24"/>
        <w:lang w:val="en-US" w:eastAsia="en-US" w:bidi="ar-SA"/>
      </w:rPr>
    </w:lvl>
    <w:lvl w:ilvl="3">
      <w:start w:val="0"/>
      <w:numFmt w:val="bullet"/>
      <w:lvlText w:val="•"/>
      <w:lvlJc w:val="left"/>
      <w:pPr>
        <w:ind w:left="2875" w:hanging="360"/>
      </w:pPr>
      <w:rPr>
        <w:rFonts w:hint="default"/>
        <w:lang w:val="en-US" w:eastAsia="en-US" w:bidi="ar-SA"/>
      </w:rPr>
    </w:lvl>
    <w:lvl w:ilvl="4">
      <w:start w:val="0"/>
      <w:numFmt w:val="bullet"/>
      <w:lvlText w:val="•"/>
      <w:lvlJc w:val="left"/>
      <w:pPr>
        <w:ind w:left="3843" w:hanging="360"/>
      </w:pPr>
      <w:rPr>
        <w:rFonts w:hint="default"/>
        <w:lang w:val="en-US" w:eastAsia="en-US" w:bidi="ar-SA"/>
      </w:rPr>
    </w:lvl>
    <w:lvl w:ilvl="5">
      <w:start w:val="0"/>
      <w:numFmt w:val="bullet"/>
      <w:lvlText w:val="•"/>
      <w:lvlJc w:val="left"/>
      <w:pPr>
        <w:ind w:left="4811" w:hanging="360"/>
      </w:pPr>
      <w:rPr>
        <w:rFonts w:hint="default"/>
        <w:lang w:val="en-US" w:eastAsia="en-US" w:bidi="ar-SA"/>
      </w:rPr>
    </w:lvl>
    <w:lvl w:ilvl="6">
      <w:start w:val="0"/>
      <w:numFmt w:val="bullet"/>
      <w:lvlText w:val="•"/>
      <w:lvlJc w:val="left"/>
      <w:pPr>
        <w:ind w:left="5779" w:hanging="360"/>
      </w:pPr>
      <w:rPr>
        <w:rFonts w:hint="default"/>
        <w:lang w:val="en-US" w:eastAsia="en-US" w:bidi="ar-SA"/>
      </w:rPr>
    </w:lvl>
    <w:lvl w:ilvl="7">
      <w:start w:val="0"/>
      <w:numFmt w:val="bullet"/>
      <w:lvlText w:val="•"/>
      <w:lvlJc w:val="left"/>
      <w:pPr>
        <w:ind w:left="6747" w:hanging="360"/>
      </w:pPr>
      <w:rPr>
        <w:rFonts w:hint="default"/>
        <w:lang w:val="en-US" w:eastAsia="en-US" w:bidi="ar-SA"/>
      </w:rPr>
    </w:lvl>
    <w:lvl w:ilvl="8">
      <w:start w:val="0"/>
      <w:numFmt w:val="bullet"/>
      <w:lvlText w:val="•"/>
      <w:lvlJc w:val="left"/>
      <w:pPr>
        <w:ind w:left="7715" w:hanging="360"/>
      </w:pPr>
      <w:rPr>
        <w:rFonts w:hint="default"/>
        <w:lang w:val="en-US" w:eastAsia="en-US" w:bidi="ar-SA"/>
      </w:rPr>
    </w:lvl>
  </w:abstractNum>
  <w:abstractNum w:abstractNumId="5">
    <w:multiLevelType w:val="hybridMultilevel"/>
    <w:lvl w:ilvl="0">
      <w:start w:val="5"/>
      <w:numFmt w:val="decimal"/>
      <w:lvlText w:val="%1"/>
      <w:lvlJc w:val="left"/>
      <w:pPr>
        <w:ind w:left="790" w:hanging="689"/>
        <w:jc w:val="left"/>
      </w:pPr>
      <w:rPr>
        <w:rFonts w:hint="default"/>
        <w:lang w:val="en-US" w:eastAsia="en-US" w:bidi="ar-SA"/>
      </w:rPr>
    </w:lvl>
    <w:lvl w:ilvl="1">
      <w:start w:val="1"/>
      <w:numFmt w:val="decimalZero"/>
      <w:lvlText w:val="%1.%2."/>
      <w:lvlJc w:val="left"/>
      <w:pPr>
        <w:ind w:left="790" w:hanging="689"/>
        <w:jc w:val="left"/>
      </w:pPr>
      <w:rPr>
        <w:rFonts w:hint="default" w:ascii="Tahoma" w:hAnsi="Tahoma" w:eastAsia="Tahoma" w:cs="Tahoma"/>
        <w:w w:val="99"/>
        <w:sz w:val="24"/>
        <w:szCs w:val="24"/>
        <w:lang w:val="en-US" w:eastAsia="en-US" w:bidi="ar-SA"/>
      </w:rPr>
    </w:lvl>
    <w:lvl w:ilvl="2">
      <w:start w:val="0"/>
      <w:numFmt w:val="bullet"/>
      <w:lvlText w:val="•"/>
      <w:lvlJc w:val="left"/>
      <w:pPr>
        <w:ind w:left="2570" w:hanging="689"/>
      </w:pPr>
      <w:rPr>
        <w:rFonts w:hint="default"/>
        <w:lang w:val="en-US" w:eastAsia="en-US" w:bidi="ar-SA"/>
      </w:rPr>
    </w:lvl>
    <w:lvl w:ilvl="3">
      <w:start w:val="0"/>
      <w:numFmt w:val="bullet"/>
      <w:lvlText w:val="•"/>
      <w:lvlJc w:val="left"/>
      <w:pPr>
        <w:ind w:left="3455" w:hanging="689"/>
      </w:pPr>
      <w:rPr>
        <w:rFonts w:hint="default"/>
        <w:lang w:val="en-US" w:eastAsia="en-US" w:bidi="ar-SA"/>
      </w:rPr>
    </w:lvl>
    <w:lvl w:ilvl="4">
      <w:start w:val="0"/>
      <w:numFmt w:val="bullet"/>
      <w:lvlText w:val="•"/>
      <w:lvlJc w:val="left"/>
      <w:pPr>
        <w:ind w:left="4340" w:hanging="689"/>
      </w:pPr>
      <w:rPr>
        <w:rFonts w:hint="default"/>
        <w:lang w:val="en-US" w:eastAsia="en-US" w:bidi="ar-SA"/>
      </w:rPr>
    </w:lvl>
    <w:lvl w:ilvl="5">
      <w:start w:val="0"/>
      <w:numFmt w:val="bullet"/>
      <w:lvlText w:val="•"/>
      <w:lvlJc w:val="left"/>
      <w:pPr>
        <w:ind w:left="5225" w:hanging="689"/>
      </w:pPr>
      <w:rPr>
        <w:rFonts w:hint="default"/>
        <w:lang w:val="en-US" w:eastAsia="en-US" w:bidi="ar-SA"/>
      </w:rPr>
    </w:lvl>
    <w:lvl w:ilvl="6">
      <w:start w:val="0"/>
      <w:numFmt w:val="bullet"/>
      <w:lvlText w:val="•"/>
      <w:lvlJc w:val="left"/>
      <w:pPr>
        <w:ind w:left="6110" w:hanging="689"/>
      </w:pPr>
      <w:rPr>
        <w:rFonts w:hint="default"/>
        <w:lang w:val="en-US" w:eastAsia="en-US" w:bidi="ar-SA"/>
      </w:rPr>
    </w:lvl>
    <w:lvl w:ilvl="7">
      <w:start w:val="0"/>
      <w:numFmt w:val="bullet"/>
      <w:lvlText w:val="•"/>
      <w:lvlJc w:val="left"/>
      <w:pPr>
        <w:ind w:left="6995" w:hanging="689"/>
      </w:pPr>
      <w:rPr>
        <w:rFonts w:hint="default"/>
        <w:lang w:val="en-US" w:eastAsia="en-US" w:bidi="ar-SA"/>
      </w:rPr>
    </w:lvl>
    <w:lvl w:ilvl="8">
      <w:start w:val="0"/>
      <w:numFmt w:val="bullet"/>
      <w:lvlText w:val="•"/>
      <w:lvlJc w:val="left"/>
      <w:pPr>
        <w:ind w:left="7880" w:hanging="689"/>
      </w:pPr>
      <w:rPr>
        <w:rFonts w:hint="default"/>
        <w:lang w:val="en-US" w:eastAsia="en-US" w:bidi="ar-SA"/>
      </w:rPr>
    </w:lvl>
  </w:abstractNum>
  <w:abstractNum w:abstractNumId="4">
    <w:multiLevelType w:val="hybridMultilevel"/>
    <w:lvl w:ilvl="0">
      <w:start w:val="4"/>
      <w:numFmt w:val="decimal"/>
      <w:lvlText w:val="%1"/>
      <w:lvlJc w:val="left"/>
      <w:pPr>
        <w:ind w:left="101" w:hanging="680"/>
        <w:jc w:val="left"/>
      </w:pPr>
      <w:rPr>
        <w:rFonts w:hint="default"/>
        <w:lang w:val="en-US" w:eastAsia="en-US" w:bidi="ar-SA"/>
      </w:rPr>
    </w:lvl>
    <w:lvl w:ilvl="1">
      <w:start w:val="1"/>
      <w:numFmt w:val="decimalZero"/>
      <w:lvlText w:val="%1.%2."/>
      <w:lvlJc w:val="left"/>
      <w:pPr>
        <w:ind w:left="101" w:hanging="680"/>
        <w:jc w:val="right"/>
      </w:pPr>
      <w:rPr>
        <w:rFonts w:hint="default" w:ascii="Tahoma" w:hAnsi="Tahoma" w:eastAsia="Tahoma" w:cs="Tahoma"/>
        <w:w w:val="99"/>
        <w:sz w:val="24"/>
        <w:szCs w:val="24"/>
        <w:lang w:val="en-US" w:eastAsia="en-US" w:bidi="ar-SA"/>
      </w:rPr>
    </w:lvl>
    <w:lvl w:ilvl="2">
      <w:start w:val="1"/>
      <w:numFmt w:val="decimal"/>
      <w:lvlText w:val="%3."/>
      <w:lvlJc w:val="left"/>
      <w:pPr>
        <w:ind w:left="938" w:hanging="360"/>
        <w:jc w:val="left"/>
      </w:pPr>
      <w:rPr>
        <w:rFonts w:hint="default" w:ascii="Tahoma" w:hAnsi="Tahoma" w:eastAsia="Tahoma" w:cs="Tahoma"/>
        <w:b/>
        <w:bCs/>
        <w:spacing w:val="-9"/>
        <w:w w:val="100"/>
        <w:sz w:val="24"/>
        <w:szCs w:val="24"/>
        <w:lang w:val="en-US" w:eastAsia="en-US" w:bidi="ar-SA"/>
      </w:rPr>
    </w:lvl>
    <w:lvl w:ilvl="3">
      <w:start w:val="0"/>
      <w:numFmt w:val="bullet"/>
      <w:lvlText w:val="•"/>
      <w:lvlJc w:val="left"/>
      <w:pPr>
        <w:ind w:left="2875" w:hanging="360"/>
      </w:pPr>
      <w:rPr>
        <w:rFonts w:hint="default"/>
        <w:lang w:val="en-US" w:eastAsia="en-US" w:bidi="ar-SA"/>
      </w:rPr>
    </w:lvl>
    <w:lvl w:ilvl="4">
      <w:start w:val="0"/>
      <w:numFmt w:val="bullet"/>
      <w:lvlText w:val="•"/>
      <w:lvlJc w:val="left"/>
      <w:pPr>
        <w:ind w:left="3843" w:hanging="360"/>
      </w:pPr>
      <w:rPr>
        <w:rFonts w:hint="default"/>
        <w:lang w:val="en-US" w:eastAsia="en-US" w:bidi="ar-SA"/>
      </w:rPr>
    </w:lvl>
    <w:lvl w:ilvl="5">
      <w:start w:val="0"/>
      <w:numFmt w:val="bullet"/>
      <w:lvlText w:val="•"/>
      <w:lvlJc w:val="left"/>
      <w:pPr>
        <w:ind w:left="4811" w:hanging="360"/>
      </w:pPr>
      <w:rPr>
        <w:rFonts w:hint="default"/>
        <w:lang w:val="en-US" w:eastAsia="en-US" w:bidi="ar-SA"/>
      </w:rPr>
    </w:lvl>
    <w:lvl w:ilvl="6">
      <w:start w:val="0"/>
      <w:numFmt w:val="bullet"/>
      <w:lvlText w:val="•"/>
      <w:lvlJc w:val="left"/>
      <w:pPr>
        <w:ind w:left="5779" w:hanging="360"/>
      </w:pPr>
      <w:rPr>
        <w:rFonts w:hint="default"/>
        <w:lang w:val="en-US" w:eastAsia="en-US" w:bidi="ar-SA"/>
      </w:rPr>
    </w:lvl>
    <w:lvl w:ilvl="7">
      <w:start w:val="0"/>
      <w:numFmt w:val="bullet"/>
      <w:lvlText w:val="•"/>
      <w:lvlJc w:val="left"/>
      <w:pPr>
        <w:ind w:left="6747" w:hanging="360"/>
      </w:pPr>
      <w:rPr>
        <w:rFonts w:hint="default"/>
        <w:lang w:val="en-US" w:eastAsia="en-US" w:bidi="ar-SA"/>
      </w:rPr>
    </w:lvl>
    <w:lvl w:ilvl="8">
      <w:start w:val="0"/>
      <w:numFmt w:val="bullet"/>
      <w:lvlText w:val="•"/>
      <w:lvlJc w:val="left"/>
      <w:pPr>
        <w:ind w:left="7715" w:hanging="360"/>
      </w:pPr>
      <w:rPr>
        <w:rFonts w:hint="default"/>
        <w:lang w:val="en-US" w:eastAsia="en-US" w:bidi="ar-SA"/>
      </w:rPr>
    </w:lvl>
  </w:abstractNum>
  <w:abstractNum w:abstractNumId="3">
    <w:multiLevelType w:val="hybridMultilevel"/>
    <w:lvl w:ilvl="0">
      <w:start w:val="1"/>
      <w:numFmt w:val="lowerLetter"/>
      <w:lvlText w:val="(%1)"/>
      <w:lvlJc w:val="left"/>
      <w:pPr>
        <w:ind w:left="938" w:hanging="432"/>
        <w:jc w:val="left"/>
      </w:pPr>
      <w:rPr>
        <w:rFonts w:hint="default" w:ascii="Tahoma" w:hAnsi="Tahoma" w:eastAsia="Tahoma" w:cs="Tahoma"/>
        <w:spacing w:val="-28"/>
        <w:w w:val="97"/>
        <w:sz w:val="24"/>
        <w:szCs w:val="24"/>
        <w:lang w:val="en-US" w:eastAsia="en-US" w:bidi="ar-SA"/>
      </w:rPr>
    </w:lvl>
    <w:lvl w:ilvl="1">
      <w:start w:val="0"/>
      <w:numFmt w:val="bullet"/>
      <w:lvlText w:val="•"/>
      <w:lvlJc w:val="left"/>
      <w:pPr>
        <w:ind w:left="1811" w:hanging="432"/>
      </w:pPr>
      <w:rPr>
        <w:rFonts w:hint="default"/>
        <w:lang w:val="en-US" w:eastAsia="en-US" w:bidi="ar-SA"/>
      </w:rPr>
    </w:lvl>
    <w:lvl w:ilvl="2">
      <w:start w:val="0"/>
      <w:numFmt w:val="bullet"/>
      <w:lvlText w:val="•"/>
      <w:lvlJc w:val="left"/>
      <w:pPr>
        <w:ind w:left="2682" w:hanging="432"/>
      </w:pPr>
      <w:rPr>
        <w:rFonts w:hint="default"/>
        <w:lang w:val="en-US" w:eastAsia="en-US" w:bidi="ar-SA"/>
      </w:rPr>
    </w:lvl>
    <w:lvl w:ilvl="3">
      <w:start w:val="0"/>
      <w:numFmt w:val="bullet"/>
      <w:lvlText w:val="•"/>
      <w:lvlJc w:val="left"/>
      <w:pPr>
        <w:ind w:left="3553" w:hanging="432"/>
      </w:pPr>
      <w:rPr>
        <w:rFonts w:hint="default"/>
        <w:lang w:val="en-US" w:eastAsia="en-US" w:bidi="ar-SA"/>
      </w:rPr>
    </w:lvl>
    <w:lvl w:ilvl="4">
      <w:start w:val="0"/>
      <w:numFmt w:val="bullet"/>
      <w:lvlText w:val="•"/>
      <w:lvlJc w:val="left"/>
      <w:pPr>
        <w:ind w:left="4424" w:hanging="432"/>
      </w:pPr>
      <w:rPr>
        <w:rFonts w:hint="default"/>
        <w:lang w:val="en-US" w:eastAsia="en-US" w:bidi="ar-SA"/>
      </w:rPr>
    </w:lvl>
    <w:lvl w:ilvl="5">
      <w:start w:val="0"/>
      <w:numFmt w:val="bullet"/>
      <w:lvlText w:val="•"/>
      <w:lvlJc w:val="left"/>
      <w:pPr>
        <w:ind w:left="5295" w:hanging="432"/>
      </w:pPr>
      <w:rPr>
        <w:rFonts w:hint="default"/>
        <w:lang w:val="en-US" w:eastAsia="en-US" w:bidi="ar-SA"/>
      </w:rPr>
    </w:lvl>
    <w:lvl w:ilvl="6">
      <w:start w:val="0"/>
      <w:numFmt w:val="bullet"/>
      <w:lvlText w:val="•"/>
      <w:lvlJc w:val="left"/>
      <w:pPr>
        <w:ind w:left="6166" w:hanging="432"/>
      </w:pPr>
      <w:rPr>
        <w:rFonts w:hint="default"/>
        <w:lang w:val="en-US" w:eastAsia="en-US" w:bidi="ar-SA"/>
      </w:rPr>
    </w:lvl>
    <w:lvl w:ilvl="7">
      <w:start w:val="0"/>
      <w:numFmt w:val="bullet"/>
      <w:lvlText w:val="•"/>
      <w:lvlJc w:val="left"/>
      <w:pPr>
        <w:ind w:left="7037" w:hanging="432"/>
      </w:pPr>
      <w:rPr>
        <w:rFonts w:hint="default"/>
        <w:lang w:val="en-US" w:eastAsia="en-US" w:bidi="ar-SA"/>
      </w:rPr>
    </w:lvl>
    <w:lvl w:ilvl="8">
      <w:start w:val="0"/>
      <w:numFmt w:val="bullet"/>
      <w:lvlText w:val="•"/>
      <w:lvlJc w:val="left"/>
      <w:pPr>
        <w:ind w:left="7908" w:hanging="432"/>
      </w:pPr>
      <w:rPr>
        <w:rFonts w:hint="default"/>
        <w:lang w:val="en-US" w:eastAsia="en-US" w:bidi="ar-SA"/>
      </w:rPr>
    </w:lvl>
  </w:abstractNum>
  <w:abstractNum w:abstractNumId="2">
    <w:multiLevelType w:val="hybridMultilevel"/>
    <w:lvl w:ilvl="0">
      <w:start w:val="1"/>
      <w:numFmt w:val="decimal"/>
      <w:lvlText w:val="%1"/>
      <w:lvlJc w:val="left"/>
      <w:pPr>
        <w:ind w:left="790" w:hanging="689"/>
        <w:jc w:val="left"/>
      </w:pPr>
      <w:rPr>
        <w:rFonts w:hint="default"/>
        <w:lang w:val="en-US" w:eastAsia="en-US" w:bidi="ar-SA"/>
      </w:rPr>
    </w:lvl>
    <w:lvl w:ilvl="1">
      <w:start w:val="1"/>
      <w:numFmt w:val="decimalZero"/>
      <w:lvlText w:val="%1.%2."/>
      <w:lvlJc w:val="left"/>
      <w:pPr>
        <w:ind w:left="790" w:hanging="689"/>
        <w:jc w:val="left"/>
      </w:pPr>
      <w:rPr>
        <w:rFonts w:hint="default" w:ascii="Tahoma" w:hAnsi="Tahoma" w:eastAsia="Tahoma" w:cs="Tahoma"/>
        <w:w w:val="99"/>
        <w:sz w:val="24"/>
        <w:szCs w:val="24"/>
        <w:lang w:val="en-US" w:eastAsia="en-US" w:bidi="ar-SA"/>
      </w:rPr>
    </w:lvl>
    <w:lvl w:ilvl="2">
      <w:start w:val="1"/>
      <w:numFmt w:val="lowerLetter"/>
      <w:lvlText w:val="%3."/>
      <w:lvlJc w:val="left"/>
      <w:pPr>
        <w:ind w:left="938" w:hanging="432"/>
        <w:jc w:val="left"/>
      </w:pPr>
      <w:rPr>
        <w:rFonts w:hint="default" w:ascii="Tahoma" w:hAnsi="Tahoma" w:eastAsia="Tahoma" w:cs="Tahoma"/>
        <w:spacing w:val="0"/>
        <w:w w:val="99"/>
        <w:sz w:val="24"/>
        <w:szCs w:val="24"/>
        <w:lang w:val="en-US" w:eastAsia="en-US" w:bidi="ar-SA"/>
      </w:rPr>
    </w:lvl>
    <w:lvl w:ilvl="3">
      <w:start w:val="0"/>
      <w:numFmt w:val="bullet"/>
      <w:lvlText w:val="•"/>
      <w:lvlJc w:val="left"/>
      <w:pPr>
        <w:ind w:left="2875" w:hanging="432"/>
      </w:pPr>
      <w:rPr>
        <w:rFonts w:hint="default"/>
        <w:lang w:val="en-US" w:eastAsia="en-US" w:bidi="ar-SA"/>
      </w:rPr>
    </w:lvl>
    <w:lvl w:ilvl="4">
      <w:start w:val="0"/>
      <w:numFmt w:val="bullet"/>
      <w:lvlText w:val="•"/>
      <w:lvlJc w:val="left"/>
      <w:pPr>
        <w:ind w:left="3843" w:hanging="432"/>
      </w:pPr>
      <w:rPr>
        <w:rFonts w:hint="default"/>
        <w:lang w:val="en-US" w:eastAsia="en-US" w:bidi="ar-SA"/>
      </w:rPr>
    </w:lvl>
    <w:lvl w:ilvl="5">
      <w:start w:val="0"/>
      <w:numFmt w:val="bullet"/>
      <w:lvlText w:val="•"/>
      <w:lvlJc w:val="left"/>
      <w:pPr>
        <w:ind w:left="4811" w:hanging="432"/>
      </w:pPr>
      <w:rPr>
        <w:rFonts w:hint="default"/>
        <w:lang w:val="en-US" w:eastAsia="en-US" w:bidi="ar-SA"/>
      </w:rPr>
    </w:lvl>
    <w:lvl w:ilvl="6">
      <w:start w:val="0"/>
      <w:numFmt w:val="bullet"/>
      <w:lvlText w:val="•"/>
      <w:lvlJc w:val="left"/>
      <w:pPr>
        <w:ind w:left="5779" w:hanging="432"/>
      </w:pPr>
      <w:rPr>
        <w:rFonts w:hint="default"/>
        <w:lang w:val="en-US" w:eastAsia="en-US" w:bidi="ar-SA"/>
      </w:rPr>
    </w:lvl>
    <w:lvl w:ilvl="7">
      <w:start w:val="0"/>
      <w:numFmt w:val="bullet"/>
      <w:lvlText w:val="•"/>
      <w:lvlJc w:val="left"/>
      <w:pPr>
        <w:ind w:left="6747" w:hanging="432"/>
      </w:pPr>
      <w:rPr>
        <w:rFonts w:hint="default"/>
        <w:lang w:val="en-US" w:eastAsia="en-US" w:bidi="ar-SA"/>
      </w:rPr>
    </w:lvl>
    <w:lvl w:ilvl="8">
      <w:start w:val="0"/>
      <w:numFmt w:val="bullet"/>
      <w:lvlText w:val="•"/>
      <w:lvlJc w:val="left"/>
      <w:pPr>
        <w:ind w:left="7715" w:hanging="432"/>
      </w:pPr>
      <w:rPr>
        <w:rFonts w:hint="default"/>
        <w:lang w:val="en-US" w:eastAsia="en-US" w:bidi="ar-SA"/>
      </w:rPr>
    </w:lvl>
  </w:abstractNum>
  <w:abstractNum w:abstractNumId="1">
    <w:multiLevelType w:val="hybridMultilevel"/>
    <w:lvl w:ilvl="0">
      <w:start w:val="1"/>
      <w:numFmt w:val="upperRoman"/>
      <w:lvlText w:val="%1."/>
      <w:lvlJc w:val="left"/>
      <w:pPr>
        <w:ind w:left="218" w:hanging="363"/>
        <w:jc w:val="left"/>
      </w:pPr>
      <w:rPr>
        <w:rFonts w:hint="default" w:ascii="Tahoma" w:hAnsi="Tahoma" w:eastAsia="Tahoma" w:cs="Tahoma"/>
        <w:spacing w:val="-2"/>
        <w:w w:val="97"/>
        <w:sz w:val="24"/>
        <w:szCs w:val="24"/>
        <w:lang w:val="en-US" w:eastAsia="en-US" w:bidi="ar-SA"/>
      </w:rPr>
    </w:lvl>
    <w:lvl w:ilvl="1">
      <w:start w:val="0"/>
      <w:numFmt w:val="bullet"/>
      <w:lvlText w:val="•"/>
      <w:lvlJc w:val="left"/>
      <w:pPr>
        <w:ind w:left="1163" w:hanging="363"/>
      </w:pPr>
      <w:rPr>
        <w:rFonts w:hint="default"/>
        <w:lang w:val="en-US" w:eastAsia="en-US" w:bidi="ar-SA"/>
      </w:rPr>
    </w:lvl>
    <w:lvl w:ilvl="2">
      <w:start w:val="0"/>
      <w:numFmt w:val="bullet"/>
      <w:lvlText w:val="•"/>
      <w:lvlJc w:val="left"/>
      <w:pPr>
        <w:ind w:left="2106" w:hanging="363"/>
      </w:pPr>
      <w:rPr>
        <w:rFonts w:hint="default"/>
        <w:lang w:val="en-US" w:eastAsia="en-US" w:bidi="ar-SA"/>
      </w:rPr>
    </w:lvl>
    <w:lvl w:ilvl="3">
      <w:start w:val="0"/>
      <w:numFmt w:val="bullet"/>
      <w:lvlText w:val="•"/>
      <w:lvlJc w:val="left"/>
      <w:pPr>
        <w:ind w:left="3049" w:hanging="363"/>
      </w:pPr>
      <w:rPr>
        <w:rFonts w:hint="default"/>
        <w:lang w:val="en-US" w:eastAsia="en-US" w:bidi="ar-SA"/>
      </w:rPr>
    </w:lvl>
    <w:lvl w:ilvl="4">
      <w:start w:val="0"/>
      <w:numFmt w:val="bullet"/>
      <w:lvlText w:val="•"/>
      <w:lvlJc w:val="left"/>
      <w:pPr>
        <w:ind w:left="3992" w:hanging="363"/>
      </w:pPr>
      <w:rPr>
        <w:rFonts w:hint="default"/>
        <w:lang w:val="en-US" w:eastAsia="en-US" w:bidi="ar-SA"/>
      </w:rPr>
    </w:lvl>
    <w:lvl w:ilvl="5">
      <w:start w:val="0"/>
      <w:numFmt w:val="bullet"/>
      <w:lvlText w:val="•"/>
      <w:lvlJc w:val="left"/>
      <w:pPr>
        <w:ind w:left="4935" w:hanging="363"/>
      </w:pPr>
      <w:rPr>
        <w:rFonts w:hint="default"/>
        <w:lang w:val="en-US" w:eastAsia="en-US" w:bidi="ar-SA"/>
      </w:rPr>
    </w:lvl>
    <w:lvl w:ilvl="6">
      <w:start w:val="0"/>
      <w:numFmt w:val="bullet"/>
      <w:lvlText w:val="•"/>
      <w:lvlJc w:val="left"/>
      <w:pPr>
        <w:ind w:left="5878" w:hanging="363"/>
      </w:pPr>
      <w:rPr>
        <w:rFonts w:hint="default"/>
        <w:lang w:val="en-US" w:eastAsia="en-US" w:bidi="ar-SA"/>
      </w:rPr>
    </w:lvl>
    <w:lvl w:ilvl="7">
      <w:start w:val="0"/>
      <w:numFmt w:val="bullet"/>
      <w:lvlText w:val="•"/>
      <w:lvlJc w:val="left"/>
      <w:pPr>
        <w:ind w:left="6821" w:hanging="363"/>
      </w:pPr>
      <w:rPr>
        <w:rFonts w:hint="default"/>
        <w:lang w:val="en-US" w:eastAsia="en-US" w:bidi="ar-SA"/>
      </w:rPr>
    </w:lvl>
    <w:lvl w:ilvl="8">
      <w:start w:val="0"/>
      <w:numFmt w:val="bullet"/>
      <w:lvlText w:val="•"/>
      <w:lvlJc w:val="left"/>
      <w:pPr>
        <w:ind w:left="7764" w:hanging="363"/>
      </w:pPr>
      <w:rPr>
        <w:rFonts w:hint="default"/>
        <w:lang w:val="en-US" w:eastAsia="en-US" w:bidi="ar-SA"/>
      </w:rPr>
    </w:lvl>
  </w:abstractNum>
  <w:abstractNum w:abstractNumId="0">
    <w:multiLevelType w:val="hybridMultilevel"/>
    <w:lvl w:ilvl="0">
      <w:start w:val="1"/>
      <w:numFmt w:val="decimal"/>
      <w:lvlText w:val="%1."/>
      <w:lvlJc w:val="left"/>
      <w:pPr>
        <w:ind w:left="578" w:hanging="360"/>
        <w:jc w:val="left"/>
      </w:pPr>
      <w:rPr>
        <w:rFonts w:hint="default" w:ascii="Tahoma" w:hAnsi="Tahoma" w:eastAsia="Tahoma" w:cs="Tahoma"/>
        <w:spacing w:val="0"/>
        <w:w w:val="97"/>
        <w:sz w:val="24"/>
        <w:szCs w:val="24"/>
        <w:lang w:val="en-US" w:eastAsia="en-US" w:bidi="ar-SA"/>
      </w:rPr>
    </w:lvl>
    <w:lvl w:ilvl="1">
      <w:start w:val="0"/>
      <w:numFmt w:val="bullet"/>
      <w:lvlText w:val="•"/>
      <w:lvlJc w:val="left"/>
      <w:pPr>
        <w:ind w:left="1487" w:hanging="360"/>
      </w:pPr>
      <w:rPr>
        <w:rFonts w:hint="default"/>
        <w:lang w:val="en-US" w:eastAsia="en-US" w:bidi="ar-SA"/>
      </w:rPr>
    </w:lvl>
    <w:lvl w:ilvl="2">
      <w:start w:val="0"/>
      <w:numFmt w:val="bullet"/>
      <w:lvlText w:val="•"/>
      <w:lvlJc w:val="left"/>
      <w:pPr>
        <w:ind w:left="2394" w:hanging="360"/>
      </w:pPr>
      <w:rPr>
        <w:rFonts w:hint="default"/>
        <w:lang w:val="en-US" w:eastAsia="en-US" w:bidi="ar-SA"/>
      </w:rPr>
    </w:lvl>
    <w:lvl w:ilvl="3">
      <w:start w:val="0"/>
      <w:numFmt w:val="bullet"/>
      <w:lvlText w:val="•"/>
      <w:lvlJc w:val="left"/>
      <w:pPr>
        <w:ind w:left="3301" w:hanging="360"/>
      </w:pPr>
      <w:rPr>
        <w:rFonts w:hint="default"/>
        <w:lang w:val="en-US" w:eastAsia="en-US" w:bidi="ar-SA"/>
      </w:rPr>
    </w:lvl>
    <w:lvl w:ilvl="4">
      <w:start w:val="0"/>
      <w:numFmt w:val="bullet"/>
      <w:lvlText w:val="•"/>
      <w:lvlJc w:val="left"/>
      <w:pPr>
        <w:ind w:left="4208" w:hanging="360"/>
      </w:pPr>
      <w:rPr>
        <w:rFonts w:hint="default"/>
        <w:lang w:val="en-US" w:eastAsia="en-US" w:bidi="ar-SA"/>
      </w:rPr>
    </w:lvl>
    <w:lvl w:ilvl="5">
      <w:start w:val="0"/>
      <w:numFmt w:val="bullet"/>
      <w:lvlText w:val="•"/>
      <w:lvlJc w:val="left"/>
      <w:pPr>
        <w:ind w:left="5115" w:hanging="360"/>
      </w:pPr>
      <w:rPr>
        <w:rFonts w:hint="default"/>
        <w:lang w:val="en-US" w:eastAsia="en-US" w:bidi="ar-SA"/>
      </w:rPr>
    </w:lvl>
    <w:lvl w:ilvl="6">
      <w:start w:val="0"/>
      <w:numFmt w:val="bullet"/>
      <w:lvlText w:val="•"/>
      <w:lvlJc w:val="left"/>
      <w:pPr>
        <w:ind w:left="6022" w:hanging="360"/>
      </w:pPr>
      <w:rPr>
        <w:rFonts w:hint="default"/>
        <w:lang w:val="en-US" w:eastAsia="en-US" w:bidi="ar-SA"/>
      </w:rPr>
    </w:lvl>
    <w:lvl w:ilvl="7">
      <w:start w:val="0"/>
      <w:numFmt w:val="bullet"/>
      <w:lvlText w:val="•"/>
      <w:lvlJc w:val="left"/>
      <w:pPr>
        <w:ind w:left="6929" w:hanging="360"/>
      </w:pPr>
      <w:rPr>
        <w:rFonts w:hint="default"/>
        <w:lang w:val="en-US" w:eastAsia="en-US" w:bidi="ar-SA"/>
      </w:rPr>
    </w:lvl>
    <w:lvl w:ilvl="8">
      <w:start w:val="0"/>
      <w:numFmt w:val="bullet"/>
      <w:lvlText w:val="•"/>
      <w:lvlJc w:val="left"/>
      <w:pPr>
        <w:ind w:left="7836"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4"/>
      <w:szCs w:val="24"/>
      <w:lang w:val="en-US" w:eastAsia="en-US" w:bidi="ar-SA"/>
    </w:rPr>
  </w:style>
  <w:style w:styleId="Heading1" w:type="paragraph">
    <w:name w:val="Heading 1"/>
    <w:basedOn w:val="Normal"/>
    <w:uiPriority w:val="1"/>
    <w:qFormat/>
    <w:pPr>
      <w:spacing w:before="21"/>
      <w:ind w:left="20"/>
      <w:outlineLvl w:val="1"/>
    </w:pPr>
    <w:rPr>
      <w:rFonts w:ascii="Tahoma" w:hAnsi="Tahoma" w:eastAsia="Tahoma" w:cs="Tahoma"/>
      <w:b/>
      <w:bCs/>
      <w:sz w:val="28"/>
      <w:szCs w:val="28"/>
      <w:lang w:val="en-US" w:eastAsia="en-US" w:bidi="ar-SA"/>
    </w:rPr>
  </w:style>
  <w:style w:styleId="Heading2" w:type="paragraph">
    <w:name w:val="Heading 2"/>
    <w:basedOn w:val="Normal"/>
    <w:uiPriority w:val="1"/>
    <w:qFormat/>
    <w:pPr>
      <w:ind w:left="118"/>
      <w:outlineLvl w:val="2"/>
    </w:pPr>
    <w:rPr>
      <w:rFonts w:ascii="Tahoma" w:hAnsi="Tahoma" w:eastAsia="Tahoma" w:cs="Tahoma"/>
      <w:i/>
      <w:sz w:val="26"/>
      <w:szCs w:val="26"/>
      <w:lang w:val="en-US" w:eastAsia="en-US" w:bidi="ar-SA"/>
    </w:rPr>
  </w:style>
  <w:style w:styleId="Heading3" w:type="paragraph">
    <w:name w:val="Heading 3"/>
    <w:basedOn w:val="Normal"/>
    <w:uiPriority w:val="1"/>
    <w:qFormat/>
    <w:pPr>
      <w:ind w:left="101"/>
      <w:outlineLvl w:val="3"/>
    </w:pPr>
    <w:rPr>
      <w:rFonts w:ascii="Tahoma" w:hAnsi="Tahoma" w:eastAsia="Tahoma" w:cs="Tahoma"/>
      <w:b/>
      <w:bCs/>
      <w:sz w:val="24"/>
      <w:szCs w:val="24"/>
      <w:lang w:val="en-US" w:eastAsia="en-US" w:bidi="ar-SA"/>
    </w:rPr>
  </w:style>
  <w:style w:styleId="ListParagraph" w:type="paragraph">
    <w:name w:val="List Paragraph"/>
    <w:basedOn w:val="Normal"/>
    <w:uiPriority w:val="1"/>
    <w:qFormat/>
    <w:pPr>
      <w:ind w:left="218"/>
      <w:jc w:val="both"/>
    </w:pPr>
    <w:rPr>
      <w:rFonts w:ascii="Tahoma" w:hAnsi="Tahoma" w:eastAsia="Tahoma" w:cs="Tahoma"/>
      <w:lang w:val="en-US" w:eastAsia="en-US" w:bidi="ar-SA"/>
    </w:rPr>
  </w:style>
  <w:style w:styleId="TableParagraph" w:type="paragraph">
    <w:name w:val="Table Paragraph"/>
    <w:basedOn w:val="Normal"/>
    <w:uiPriority w:val="1"/>
    <w:qFormat/>
    <w:pPr>
      <w:jc w:val="center"/>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9.xml"/><Relationship Id="rId29" Type="http://schemas.openxmlformats.org/officeDocument/2006/relationships/image" Target="media/image1.jpeg"/><Relationship Id="rId30" Type="http://schemas.openxmlformats.org/officeDocument/2006/relationships/image" Target="media/image7.png"/><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footer" Target="footer10.xml"/><Relationship Id="rId34" Type="http://schemas.openxmlformats.org/officeDocument/2006/relationships/image" Target="media/image8.jpeg"/><Relationship Id="rId35" Type="http://schemas.openxmlformats.org/officeDocument/2006/relationships/footer" Target="footer11.xml"/><Relationship Id="rId36" Type="http://schemas.openxmlformats.org/officeDocument/2006/relationships/image" Target="media/image9.png"/><Relationship Id="rId37" Type="http://schemas.openxmlformats.org/officeDocument/2006/relationships/header" Target="header13.xml"/><Relationship Id="rId38" Type="http://schemas.openxmlformats.org/officeDocument/2006/relationships/header" Target="header14.xml"/><Relationship Id="rId39" Type="http://schemas.openxmlformats.org/officeDocument/2006/relationships/footer" Target="footer12.xml"/><Relationship Id="rId40" Type="http://schemas.openxmlformats.org/officeDocument/2006/relationships/image" Target="media/image10.png"/><Relationship Id="rId41" Type="http://schemas.openxmlformats.org/officeDocument/2006/relationships/footer" Target="footer13.xml"/><Relationship Id="rId42" Type="http://schemas.openxmlformats.org/officeDocument/2006/relationships/header" Target="header15.xml"/><Relationship Id="rId43" Type="http://schemas.openxmlformats.org/officeDocument/2006/relationships/header" Target="header16.xml"/><Relationship Id="rId44" Type="http://schemas.openxmlformats.org/officeDocument/2006/relationships/footer" Target="footer14.xml"/><Relationship Id="rId45" Type="http://schemas.openxmlformats.org/officeDocument/2006/relationships/header" Target="header17.xml"/><Relationship Id="rId46" Type="http://schemas.openxmlformats.org/officeDocument/2006/relationships/header" Target="header18.xml"/><Relationship Id="rId47" Type="http://schemas.openxmlformats.org/officeDocument/2006/relationships/footer" Target="footer15.xml"/><Relationship Id="rId48" Type="http://schemas.openxmlformats.org/officeDocument/2006/relationships/image" Target="media/image11.jpeg"/><Relationship Id="rId49" Type="http://schemas.openxmlformats.org/officeDocument/2006/relationships/image" Target="media/image12.jpeg"/><Relationship Id="rId50" Type="http://schemas.openxmlformats.org/officeDocument/2006/relationships/header" Target="header19.xml"/><Relationship Id="rId51" Type="http://schemas.openxmlformats.org/officeDocument/2006/relationships/footer" Target="footer16.xml"/><Relationship Id="rId52" Type="http://schemas.openxmlformats.org/officeDocument/2006/relationships/image" Target="media/image13.jpeg"/><Relationship Id="rId53" Type="http://schemas.openxmlformats.org/officeDocument/2006/relationships/image" Target="media/image14.jpeg"/><Relationship Id="rId54" Type="http://schemas.openxmlformats.org/officeDocument/2006/relationships/image" Target="media/image15.jpeg"/><Relationship Id="rId55" Type="http://schemas.openxmlformats.org/officeDocument/2006/relationships/image" Target="media/image16.jpeg"/><Relationship Id="rId5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Goossens</dc:creator>
  <dc:title>Provisional GREEN DOT CYPRUS Membership Agreement</dc:title>
  <dcterms:created xsi:type="dcterms:W3CDTF">2021-03-26T08:59:49Z</dcterms:created>
  <dcterms:modified xsi:type="dcterms:W3CDTF">2021-03-26T08:59:49Z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2021-03-26T00:00:00Z</vt:filetime>
  </property>
</Properties>
</file>